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UV.2019.00013 vom 24. März 2020</w:t>
      </w:r>
    </w:p>
    <w:p>
      <w:r>
        <w:t>ZH Sozialversicherungsgericht, 2020-03-24, DE</w:t>
      </w:r>
    </w:p>
    <w:p>
      <w:r>
        <w:rPr>
          <w:b/>
        </w:rPr>
        <w:t xml:space="preserve">Quelle: </w:t>
      </w:r>
      <w:r>
        <w:t>https://mcp.opencaselaw.ch/entscheid/zh_sozialversicherungsgericht_UV.2019.00013</w:t>
      </w:r>
    </w:p>
    <w:p>
      <w:r>
        <w:t>FR: ZH_SOZIALVERSICHERUNGSGERICHT UV.2019.00013 du 24 mars 2020</w:t>
      </w:r>
    </w:p>
    <w:p>
      <w:r>
        <w:t>IT: ZH_SOZIALVERSICHERUNGSGERICHT UV.2019.00013 del 24 marzo 2020</w:t>
      </w:r>
    </w:p>
    <w:p>
      <w:pPr>
        <w:pStyle w:val="Heading2"/>
      </w:pPr>
      <w:r>
        <w:t>Erwägungen</w:t>
      </w:r>
    </w:p>
    <w:p>
      <w:r>
        <w:rPr>
          <w:b/>
        </w:rPr>
        <w:t>E. 1</w:t>
      </w:r>
    </w:p>
    <w:p>
      <w:r>
        <w:t>Der 1983 geborene X.___ war seit dem 3. Januar 2006 in der Metzgerei Y.___ angestellt und in diesem Rahmen bei der Metzger-Versicherungen Genossenschaft (Genossenschaft der Branchen Versicherung Schweiz ; nach steh end: Unfallversicherung )</w:t>
      </w:r>
    </w:p>
    <w:p>
      <w:r>
        <w:t>obligatorisch gegen Unfälle versichert. Gemäss Unfall mel dung vom 1. Juni 2007 (Urk. 10/K nicht nummeriertes Aktenstück nach A1) stürzte d er Versicherte am 27. Mai 2007 beim Rückwärtsgehen in eine Tief garageneinfahrt hinunter. Die medizinische Erstvorstellung erfolgte am Unfalltag per Rettungsdienst im Z.___ , wo ein e</w:t>
      </w:r>
    </w:p>
    <w:p>
      <w:r>
        <w:t>Commotio cerebri , ein e</w:t>
      </w:r>
    </w:p>
    <w:p>
      <w:r>
        <w:t>Tibiafraktur rechts , eine tiefe Rissquetschwunde am Unterkiefer sowie an der Unterlippe und mehrere Zahnschäden</w:t>
      </w:r>
    </w:p>
    <w:p>
      <w:r>
        <w:t>festgestellt wurden. Im Anschluss an die Hospitalisation im Z.___</w:t>
      </w:r>
    </w:p>
    <w:p>
      <w:r>
        <w:t>wurde der Versicherte ans A.___</w:t>
      </w:r>
    </w:p>
    <w:p>
      <w:r>
        <w:t>überwiesen, wo am 5. Juni 2007 eine operative Versorgung des rechten Schienbeins</w:t>
      </w:r>
    </w:p>
    <w:p>
      <w:r>
        <w:t>mit einer Doppelplattenosteosynthese vorgenommen wurde ( Urk. 10/ M1/1, Urk. 10/M5 und Urk. 10/M14).</w:t>
      </w:r>
    </w:p>
    <w:p>
      <w:r>
        <w:t>Die Unfallversicherung erbrachte die gesetzlichen Leistungen (Urk. 10/K/A1-A6). Nach diversen medizi nischen Ab klärungen (vgl. Urk. 10/M9-M19) erfolgte am 22. September 2008 die Entfernung des Osteosynthesematerials am rechten Unterschenkel (Urk. 10/M21). Nachdem die Sozialversicherungsanstalt des Kantons Zürich, IV-Stelle, Einglie derungs massnahmen durchgeführt hatte (vgl. Urk. 10/K/A100),</w:t>
      </w:r>
    </w:p>
    <w:p>
      <w:r>
        <w:t>sprach die Unfall versi cherung dem Versicherten a m 5. Januar 2011 eine Integritätsentschädigung für einen Integritätsschaden von 20 %, entsprechend Fr. 21'360.-- ,</w:t>
      </w:r>
    </w:p>
    <w:p>
      <w:r>
        <w:t>gestützt auf das</w:t>
      </w:r>
    </w:p>
    <w:p>
      <w:r>
        <w:t>Bundesgesetz über die Unfallversicherung (UVG)</w:t>
      </w:r>
    </w:p>
    <w:p>
      <w:r>
        <w:t>sowie Fr. 14'244.-- aus der Zu satzversicherung zu (Urk. 10/K /A 136) . Sodann liess sie den Versicherten bei der</w:t>
      </w:r>
    </w:p>
    <w:p>
      <w:r>
        <w:t>Medizinische n Abklärungsstelle B.__ ( Medas )</w:t>
      </w:r>
    </w:p>
    <w:p>
      <w:r>
        <w:t>begutachten, welche</w:t>
      </w:r>
    </w:p>
    <w:p>
      <w:r>
        <w:t>am 14. August 2013 ein polydisziplinäres Gutachten in den Disziplinen Neuro logie, Neuropsychologie, Psychiatrie, Ophtalmologie und Orthopädie</w:t>
      </w:r>
    </w:p>
    <w:p>
      <w:r>
        <w:t>erstattete (Urk. 10 / M 37). Am 5. März 2015 liess der Versicherte eine Einzelunternehmung mit dem Namen « C.___ » im Handelsregister eintragen und war fortan im Bereich Reinigung, Hauswartung, Gartenunterhalt/Pflege sowie Ab brucharbeiten selbständig erwerbend tätig (Urk. 3/4). Mit Verfügung vom 2. November 2015 verneinte die IV-Stelle einen Leistungsanspruch des Versicher ten ( vgl. U rteil vom 27. Februar 2017 des hiesigen Gerichts im</w:t>
      </w:r>
    </w:p>
    <w:p>
      <w:r>
        <w:t>IV-Verfahren Nr. IV.2015.01263 , Urk. 10 K /204 S. 2 ) , wogegen dieser am 7. Dezember 2015 Beschwerde erhob (Urk. 10/K / 199). Mit Verfügung vom 12. Dezember 2016 sp rach die Unfallversicherung dem Versicherten gestützt auf das Medas -Gutachten ein 50%iges Taggeld über ein halbes Jahr zu. Gleichzeitig wurde die bereits zuge sprochene Integritätsentschädigung bestätigt und ein Rentenanspruch des Versi cherten verneint (Urk. 10/K / 201).</w:t>
      </w:r>
    </w:p>
    <w:p>
      <w:r>
        <w:t>Mit Einsprache vom 30. Januar 2017 beantragte der Versicherte die Durchführung weitere r medizinische r Abklärungen (Urk. 10/ K/ 203 /1-3). Mit Urteil vom 27. Februar</w:t>
      </w:r>
    </w:p>
    <w:p>
      <w:r>
        <w:t>2017 im IV-Verfahren Nr. IV.2015.01263 wies das hiesige Gericht die Sache zur Vornahme weiterer Abklärungen an die IV-Stelle zurück (Urk. 10/K / 204). Am 29. März 2017 grün dete der Versicherte die « D.___ » (Urk. 3/3; Löschung der Einzel unternehmung aus dem Handelsregister am 2. Oktober 2017, vgl. Urk. 3/4).</w:t>
      </w:r>
    </w:p>
    <w:p>
      <w:r>
        <w:t>In Umsetzung des Rückweisungsentscheides des hiesigen Gerichts beauftragte die IV-Stelle die E.___ mit der Erstel lung eines polydisziplinären Gutachtens in den Diszipli nen Allgemeine Innere Medizin, O rthopädische Chirurgie und Psychiatrie . Das betreffende Gutachten wurde sodann</w:t>
      </w:r>
    </w:p>
    <w:p>
      <w:r>
        <w:t>am 24. April 2018 erstattet (Urk. 10/M40 ).</w:t>
      </w:r>
    </w:p>
    <w:p>
      <w:r>
        <w:t>Mit Einspracheentscheid vom 3. Dezember 2018 wies die Unfallversicherung die Einsprache des Versi cher ten ab (Urk. 2 = Urk. 10/K / 213 ).</w:t>
      </w:r>
    </w:p>
    <w:p>
      <w:r>
        <w:rPr>
          <w:b/>
        </w:rPr>
        <w:t>E. 1.1</w:t>
      </w:r>
    </w:p>
    <w:p>
      <w:r>
        <w:t>Am 1. Januar 2017 sind die am 25. September</w:t>
      </w:r>
    </w:p>
    <w:p>
      <w:r>
        <w:t>2015 beziehungsweise am 9 . Novem ber 2016 verabschiedeten geänderten Bestimmungen des Bundesge se 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27. Mai 2007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 invalid, so hat sie A nspruch auf eine Invalidenrente (Art. 18 Abs. 1 UVG). Der Rentenanspruch entsteht, wenn von der Fortsetzung der ärztlichen Behandlung keine namhafte Besserung des Gesundheitszustandes mehr erwartet werden kann und allfällige Eingliede rungs massnahmen der Invalidenversicherung abgeschlossen sind. Mit dem Renten be ginn fallen die Heilbehandlung und die Taggeldleistungen dahin (Art. 19 Abs. 1 UVG ).</w:t>
      </w:r>
    </w:p>
    <w:p>
      <w:r>
        <w:rPr>
          <w:b/>
        </w:rPr>
        <w:t>E. 1.3.1</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Bei objektiv ausgewiesenen organischen Unfallfol gen deckt sich die adäquate, d.h. rechtserhebliche Kausalität weitgehend mit der natürlichen Kausalität; die Adäquanz hat hier gegenüber dem natürlichen Kau salzusammenhang praktisch keine selbständige Bedeutung (BGE 134 V 109 E. 2.1).</w:t>
      </w:r>
    </w:p>
    <w:p>
      <w:r>
        <w:rPr>
          <w:b/>
        </w:rPr>
        <w:t>E. 1.4</w:t>
      </w:r>
    </w:p>
    <w:p>
      <w:r>
        <w:t>.4</w:t>
      </w:r>
    </w:p>
    <w:p>
      <w:r>
        <w:t>Wird das Invalideneinkommen auf der Grundlage von s 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pflichtgemässem Ermessen gesamthaft zu schätzen und darf 25 % nicht über steigen (vgl. BGE 135 V 297 E. 5.2, 134 V 322 E. 5.2 und 126 V 75 E. 5b/ aa -cc). Die Rechtsprechung gewährt insbesondere dann einen Abzug auf dem Invaliden 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und 9C_846/2014 vom 22. Januar 2015 E. 4.1.1).</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w:t>
      </w:r>
    </w:p>
    <w:p>
      <w:r>
        <w:t>2.</w:t>
      </w:r>
    </w:p>
    <w:p>
      <w:r>
        <w:rPr>
          <w:b/>
        </w:rPr>
        <w:t>E. 2</w:t>
      </w:r>
    </w:p>
    <w:p>
      <w:r>
        <w:t>Dagegen erhob X.___ am 21. Januar 2019 Beschwerde und beantragte, es sei en der Einspracheentscheid vom 3. Dezember 2018 sowie die Verfügung vom 12. Dezember 2016 aufzuheben und es sei ihm eine Invalidenrente auszu richten. In prozessualer Hinsicht beantragte der Versicherte die Sistierung des Verfahrens bis zum Vorliegen des Geschäftsabschlusses 2018 (Urk. 1 S. 2). Mit Beschwerdeantwort vom 27. Februar 2019 schloss die Unfallversicherung auf Abweisung der Beschwerde ,</w:t>
      </w:r>
    </w:p>
    <w:p>
      <w:r>
        <w:t>soweit darauf einzutreten sei (Urk. 8/1, unter Beilage von Urk. 9 sowie ihrer Akten [Urk. 10/K- M]) , worüber der Beschwerdeführer m it Verfügung vom 4. März 2019 in Kenntnis gesetzt wurde (Urk. 11). Mit Eingabe vom 19. Dezember 2019 legte der Beschwerdeführer w eitere Unterlagen – da runter den Geschäftsabschluss 2018 – ins Recht (Urk. 12-13) , was der Beschwer degegnerin am 20. Dezember 2019 angezeigt wurde (Urk. 14) .</w:t>
      </w:r>
    </w:p>
    <w:p>
      <w:r>
        <w:rPr>
          <w:b/>
        </w:rPr>
        <w:t>E. 2.1</w:t>
      </w:r>
    </w:p>
    <w:p>
      <w:r>
        <w:t>Im Einspracheentscheid vom 3. Dezember 2018 stellte sich die Beschwerdegeg nerin auf den Standpunkt, gemäss dem polydisziplinären E.___ -Gutachten vom 24. April 2018 sei der Beschwerdeführer in seiner angestammten, rein stehenden Tätigkeit als Metzger mit wiederholt schweren körperlichen Arbeiten seit dem Unfall von 2007 nicht mehr arbe itsfähig. Dagegen seien wechselbelastende Tätig keiten hinsichtlich somatischer Beschwerden spätestens seit 2009 vollschichtig möglich. Als Geschäftsführer einer Reinigungs- und Gartenunterhaltsfirma könne der Beschwerdeführer die jetzige Tätigkeit spätestens seit Mai 2016 zu 100 % leisten (Urk. 2 S. 2).</w:t>
      </w:r>
    </w:p>
    <w:p>
      <w:r>
        <w:t>Gestützt auf das Gutachten der Medas seien im Zeitraum vom 1. Juli bis zum 31. Dezember 2014 für eine 50%ige Arbeitsunfähigkeit noch Taggeldleistungen erbracht worden. Da hinsichtlich psychischer Beschwerden der adäquate Kausalzusammenhang zu verneinen sei, bestehe ab dem 31. Dezember 2014 kein Taggeld - Anspruch mehr. Zur Frage eines Rentenanspruchs führte die Beschwerdegegnerin aus, a us der Gegenüberstellung des Validen- und des Inva lideneinkommens ergebe sich ein Invali di tätsgrad von 0 %, weshalb die Voraus setzungen für eine UVG-Inva lidenrente nicht erfüllt seien (Urk. 2 S. 4). Schliess lich sei eine über 20 % hinausgehende Integritätsentschädigung nicht geschuldet.</w:t>
      </w:r>
    </w:p>
    <w:p>
      <w:r>
        <w:rPr>
          <w:b/>
        </w:rPr>
        <w:t>E. 2.2</w:t>
      </w:r>
    </w:p>
    <w:p>
      <w:r>
        <w:t>Der Beschwerdeführer</w:t>
      </w:r>
    </w:p>
    <w:p>
      <w:r>
        <w:t>brachte vor , der Sachverhalt sei insofern erstellt, als die Verletzung im Bereich des OSG zu einer relativ schweren Arthrose geführt habe , weshalb er als Metzger nicht mehr arbeitsfähig sei . Erstellt sei auch, dass er in einer angepassten Tätigkeit zu 100 % arbeitsfähig sei (Urk. 1 S. 5 Rn 4). D er Beschwerdeführer</w:t>
      </w:r>
    </w:p>
    <w:p>
      <w:r>
        <w:t>sprach sich</w:t>
      </w:r>
    </w:p>
    <w:p>
      <w:r>
        <w:t>gegen die von der Beschwerdegegnerin vorgenom mene Ber echnung des Invalideneinkommens aus</w:t>
      </w:r>
    </w:p>
    <w:p>
      <w:r>
        <w:t>(Urk. 1 S. 5-6 Rn 5). Bei der ausgeübten selbständigen Erwerbstätigkeit würden stabile Verhältnisse vorliegen, weshalb auf das tatsächlich erwirtschaftete Einkommen abzustellen sei. Ver gleiche man einen ungefähren Bruttolohn von Fr. 50'000.-- mit dem Validen ein kommen gemäss Einspracheentscheid , resultiere ein Invaliditätsgrad von ca. 34 % (Urk. 12).</w:t>
      </w:r>
    </w:p>
    <w:p>
      <w:r>
        <w:rPr>
          <w:b/>
        </w:rPr>
        <w:t>E. 3</w:t>
      </w:r>
    </w:p>
    <w:p>
      <w:r>
        <w:t>Vorab ist darauf hinzuweisen, dass</w:t>
      </w:r>
    </w:p>
    <w:p>
      <w:r>
        <w:t>die bereits am 12. Dezember 2016 bestätigte</w:t>
      </w:r>
    </w:p>
    <w:p>
      <w:r>
        <w:t>Integritätsentschädigung für eine Integritätseinbusse von 20 % (vgl. Urk. 10/K/201 )</w:t>
      </w:r>
    </w:p>
    <w:p>
      <w:r>
        <w:t>unangefochten blieb und damit</w:t>
      </w:r>
    </w:p>
    <w:p>
      <w:r>
        <w:t>in Rechtskraft erwachsen</w:t>
      </w:r>
    </w:p>
    <w:p>
      <w:r>
        <w:t>ist. So dann wurde weder die Einstellung des Taggeldes per 31. Dezember 2014 noch der damit verbundene Fallabschluss durch den Beschwerdeführer in Frage gestellt.</w:t>
      </w:r>
    </w:p>
    <w:p>
      <w:r>
        <w:t>In Bezug auf die geltend gemachten psychischen Einschränkungen blieb die von der Beschwerdegegnerin durchgeführte Adäquanzprüfung (Urk. 2 S . 3 ) vom Be schwerdeführer im Wesentlichen unbestritten . Der</w:t>
      </w:r>
    </w:p>
    <w:p>
      <w:r>
        <w:t>Beschwerdeführer</w:t>
      </w:r>
    </w:p>
    <w:p>
      <w:r>
        <w:t>anerkannt e ausdrücklich, dass bei ihm in einer angepassten Tätigkeit eine</w:t>
      </w:r>
    </w:p>
    <w:p>
      <w:r>
        <w:t>100 % ige Arbeits fähigkeit besteht (Urk. 1 S. 5 Rn 4). Mithin bleibt einzig zu prüfen, ob dem Be schwerdeführer eine Invalidenrente zusteht, wobei insbesondere die Höhe des von der Beschwerdegegnerin festgelegten Invalideneinkommen s strittig ist (Urk. 1 S.</w:t>
      </w:r>
    </w:p>
    <w:p>
      <w:r>
        <w:rPr>
          <w:b/>
        </w:rPr>
        <w:t>E. 5</w:t>
      </w:r>
    </w:p>
    <w:p>
      <w:r>
        <w:t>.5</w:t>
      </w:r>
    </w:p>
    <w:p>
      <w:r>
        <w:t>Die Gegenüberstellung von Validen- und Invalideneinkommen ergibt eine Erwerbs einbusse von Fr. 5'067.-- (Fr. 71'700.-- - Fr. 66'633.-- ) , was einem IV-Grad von gerundet 7 % entspricht (100 / Fr. 71'700.-- x Fr. 5'067.-- ; zum Runden vgl. Urteil des Bundesgerichts 8C_575/2018 vom 30. Januar 2019 E. 7.1</w:t>
      </w:r>
    </w:p>
    <w:p>
      <w:r>
        <w:t>mit Hin weis auf BGE 130 V 121 E. 3.2) . Damit verfügt der Beschwerdeführer</w:t>
      </w:r>
    </w:p>
    <w:p>
      <w:r>
        <w:t>über keinen Anspruch auf eine Invalidenrente der Unfallversicherung (vgl. E. 1.2).</w:t>
      </w:r>
    </w:p>
    <w:p>
      <w:r>
        <w:rPr>
          <w:b/>
        </w:rPr>
        <w:t>E. 6</w:t>
      </w:r>
    </w:p>
    <w:p>
      <w:r>
        <w:t>.</w:t>
      </w:r>
    </w:p>
    <w:p>
      <w:r>
        <w:t>Der Einspracheentscheid vom 3. Dezember 2018 (Urk. 2) erweist sich damit im Ergebnis als rechtens, was zur Abweisung der Beschwerde führt. Das Gericht erkennt: 1.</w:t>
      </w:r>
    </w:p>
    <w:p>
      <w:r>
        <w:t>Die Beschwerde wird abgewiesen. 2.</w:t>
      </w:r>
    </w:p>
    <w:p>
      <w:r>
        <w:t>Das Verfahren ist kostenlos. 3.</w:t>
      </w:r>
    </w:p>
    <w:p>
      <w:r>
        <w:t>Zustellung gegen Empfangsschein an: - Rechtsanwalt Silvan Meier Rhein - Rechtsanwalt Gilles Benedick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