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UV.2019.00009 vom 30. Januar 2020</w:t>
      </w:r>
    </w:p>
    <w:p>
      <w:r>
        <w:t>ZH Sozialversicherungsgericht, 2020-01-30, DE</w:t>
      </w:r>
    </w:p>
    <w:p>
      <w:r>
        <w:rPr>
          <w:b/>
        </w:rPr>
        <w:t xml:space="preserve">Quelle: </w:t>
      </w:r>
      <w:r>
        <w:t>https://mcp.opencaselaw.ch/entscheid/zh_sozialversicherungsgericht_UV.2019.00009</w:t>
      </w:r>
    </w:p>
    <w:p>
      <w:r>
        <w:t>FR: ZH_SOZIALVERSICHERUNGSGERICHT UV.2019.00009 du 30 janvier 2020</w:t>
      </w:r>
    </w:p>
    <w:p>
      <w:r>
        <w:t>IT: ZH_SOZIALVERSICHERUNGSGERICHT UV.2019.00009 del 30 gennaio 2020</w:t>
      </w:r>
    </w:p>
    <w:p>
      <w:pPr>
        <w:pStyle w:val="Heading2"/>
      </w:pPr>
      <w:r>
        <w:t>Erwägungen</w:t>
      </w:r>
    </w:p>
    <w:p>
      <w:r>
        <w:rPr>
          <w:b/>
        </w:rPr>
        <w:t>E. 1</w:t>
      </w:r>
    </w:p>
    <w:p>
      <w:r>
        <w:t>5. Novem ber 2017 bis 5. Januar 2018 eine 100%ige Arbeitsunfähigkeit attes tierte ( Urk. 8/M1 S. 2). Dr. Z.___ über wies die Versicherte am 5. Januar 2018 für eine weitere Beur teilung an Dr. A.___ , Chirurgie FMH, spez. Hand chirurgie ( Urk. 8/M3).</w:t>
      </w:r>
    </w:p>
    <w:p>
      <w:r>
        <w:t>Dr. A.___ veran lasste die Untersuchung durch Dr.</w:t>
      </w:r>
    </w:p>
    <w:p>
      <w:r>
        <w:t>B.___ , Neurologie FMH, vom 2 9. Januar 2018 ( Urk. 8/M5). In seinem Bericht zuhanden der Unfallversicherung Stadt Zürich nannte Dr. A.___ die Diagnose unklares Schmerzsyndrom Hand/Arm links nach Kon tusionstrauma. Er attestierte d e r Ver sicherte n ab dem 2 4. Januar 2018 eine 100%ige Arbeitsun fähig keit ( Urk. 8/M4). Ab dem 1 7. April 2018 war die Versicherte wieder voll berufs tätig, klagte aber noch über Restbeschwerden am linken Arm ( Urk. 8/M6 S. 2).</w:t>
      </w:r>
    </w:p>
    <w:p>
      <w:r>
        <w:t>Der beratende Arzt der Unfallversicherung Stadt Zürich, Dr. C.___ , Facharzt FMH für Orthopädische Chirurgie,</w:t>
      </w:r>
    </w:p>
    <w:p>
      <w:r>
        <w:t>untersuchte die Versicherte am 3 1. Mai 2018 (Urk. 8/M6) und veranlasste danach weitere bild gebende Unter suchungen der Schulter ( Urk. 8/G15, Urk. 8/M7) . In der Folge teilte die Versi cherte der Unfallversicherung Stadt Zürich am 2 8. Juni 2018 mit, dass wieder eine Arbeitsunfähigkeit vorliegen würde ( Urk. 8/G20, vgl. Urk. 8/M 10 ). Die Un fall versicherung Stadt Zürich legte das Dossier am 1 1. Juli 2018 noch einmal Dr. C.___ vor. Er empfahl die Übernahme der Kosten für die Ergotherapie bis Herbst 2018 ( Urk. 8/ M 10 S. 2). Alsdann</w:t>
      </w:r>
    </w:p>
    <w:p>
      <w:r>
        <w:t>gab Dr. A.___</w:t>
      </w:r>
    </w:p>
    <w:p>
      <w:r>
        <w:t>die MRI-Untersuchung des Handgelenks links vom 6. September 2018 in Auftrag (Urk.</w:t>
      </w:r>
    </w:p>
    <w:p>
      <w:r>
        <w:t>8/M11) und über wies die Versicherte überdies für weitere Untersuchungen an die Universitäts klin ik D.___ (Urk.</w:t>
      </w:r>
    </w:p>
    <w:p>
      <w:r>
        <w:t>8/M12). Dr. Z.___ stellt e am 6. Oktober 2018 die Diag nose posttraumatisches Karpaltunnelsyndrom links (Urk. 8/M14) . Am 1 2. Okto ber 2018 berichtete Dr.</w:t>
      </w:r>
    </w:p>
    <w:p>
      <w:r>
        <w:t>A.___ , dass unter konsequenter Ergotherapie immer noch aus ge prägte Schmerzen ausgehend vom Nacken und der Schulter rechts bestün den (Urk. 8/M13). Am 23.</w:t>
      </w:r>
    </w:p>
    <w:p>
      <w:r>
        <w:t>Oktober 2018 nahm Dr. C.___ noch einmal Stellung (Urk. 8/M15). Gestützt auf diese Beur teilung stellte die Unfallversicherung Stadt Zürich ihre Leistungen mit Verfügung vom 3 0. Oktober 2018 rückwirkend per</w:t>
      </w:r>
    </w:p>
    <w:p>
      <w:r>
        <w:rPr>
          <w:b/>
        </w:rPr>
        <w:t>E. 2</w:t>
      </w:r>
    </w:p>
    <w:p>
      <w:r>
        <w:t>Dagegen erhob X.___ am 1 5. Januar 2019 Beschwerde und bean tragte, in Aufhebung der Verfügung vom 3 0. Oktober 2018 und des Ein spra che en t scheids vom 1 1. Dezember 2018 sei ihr eine Integritäts entschädigung zuzu sprechen und zu entrichten. Eventualiter sei der Sachverhalt zwecks weiterer Abklärungen zurückzuweisen und alsdann sei ihr eine Integritätsentschädigung zu zu sprechen und zu entrichten ( Urk. 1 S. 2) . Mit Beschwerdeantwort vom 2 0. Febru ar 2019 beantragte die Beschwerdegegnerin Abweisung der Beschwerde ( Urk. 7, unter Beilage ihrer Akten, Urk. 8 /G1-29, Urk. 8/M1-19, Urk. 8/T1-8 und Urk. 8/ J 1-9 ), was der Beschwerdeführerin mit einer am 2</w:t>
      </w:r>
    </w:p>
    <w:p>
      <w:r>
        <w:rPr>
          <w:b/>
        </w:rPr>
        <w:t>E. 2.1</w:t>
      </w:r>
    </w:p>
    <w:p>
      <w:r>
        <w:t>Gemäss Art. 6 Abs. 1 des Bundesgesetz es über die Unfallversicherung (UVG) werden - soweit das Gesetz nichts anderes bestimmt - die Versicherungsleis tungen bei Berufsunfällen, Nichtberufsunfällen und Berufskrankheiten gewährt.</w:t>
      </w:r>
    </w:p>
    <w:p>
      <w:r>
        <w:rPr>
          <w:b/>
        </w:rPr>
        <w:t>E. 2.2.1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2.3.1</w:t>
      </w:r>
    </w:p>
    <w:p>
      <w:r>
        <w:t>Erleidet die versicherte Person durch den Unfall eine dauernde erhebliche Schädi gung der körperlichen, geistigen oder psychischen Integrität, so hat sie Anspruch auf eine angemessene Integritätsentschädigung (Art. 24 Abs. 1 UVG). Die Inte gritätsentschädigung wird in Form einer Kapitalleistung gewährt. Sie darf den am Unfalltag geltenden Höchstbetrag des versicherten Jahresverdienstes nicht über 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 schäden aus einem oder mehreren Unfällen zusammen, so wird die Integritätsent schädigung nach der ge samten Beeinträchtigung festgesetzt. Die Gesamtent schädigung darf den Höchst betrag des versicherten Jahresverdienstes nicht übersteigen und bereits nach dem Gesetz bezogene Entschädigungen werden prozentual angerechnet (Abs. 3). Vor aussehbare Verschlimmerungen des Integritätsschadens werden angemessen be rück sichtigt. Revisionen sind nur im Ausnahmefall möglich, wenn die Verschlim merung von grosser Tragweite ist und nicht voraussehbar war (Abs. 4). 2. 3. 2</w:t>
      </w:r>
    </w:p>
    <w:p>
      <w:r>
        <w:t>Nach der Rechtsprechung des Bundesgerichts ist die Beurteilung des Integritäts schadens in erster Linie Aufgabe des Mediziners. Er hat insbesondere den Befund zu erheben sowie dessen Dauerhaftigkeit und Schwere zu beurteilen. Dabei hat er auch den Quervergleich mit anderen in der Verordnung über die Unfall ver siche rung (UVV) , Anhang 3, oder den Suva-Tabellen aufgeführten Inte gritäts schäden vorzunehmen (Urteil des Bundesgerichts U 344/01 vom 11.</w:t>
      </w:r>
    </w:p>
    <w:p>
      <w:r>
        <w:t>September 2002 E. 6 mit Hinweisen).</w:t>
      </w:r>
    </w:p>
    <w:p>
      <w:r>
        <w:rPr>
          <w:b/>
        </w:rPr>
        <w:t>E. 2.4.1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2.4.2</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3.</w:t>
      </w:r>
    </w:p>
    <w:p>
      <w:r>
        <w:t>Nach der Untersuchung der Beschwerdeführerin vom 3 1. Mai 2018 hielt Dr. C.___ am 6. Juni 2018 fest, dass die Ergotherapie und die Physiotherapie noch ca. 3</w:t>
      </w:r>
    </w:p>
    <w:p>
      <w:r>
        <w:t>Monate weitergeführt werden sollten. Dann sollte der Endzustand sich definie ren lassen ( Urk. 8/M6 S. 3). Zudem führte er aus, dass die Beschwerde führerin voraussichtlich kein Anrecht auf eine Integritätsentschä digung haben werde. Er möchte zur definitiven Beantwortung aber noch das MRI der Schulter abwarten ( Urk. 8/M6 S. 4). Alsdann hielt Dr. C.___ in seiner Fallbesprechung vom 1 1. Juli 2018 fest, dass die Beschwerden der Beschwerdeführerin an der Halswirbelsäule degenerativer Natur seien. Dieser Stellungnahme ist sodann zu entnehmen, dass Dr. C.___ die Beschwerden an der linken Hand der Beschwerdeführerin damals als überwiegend wahrscheinlich unfallkausal beur t eilte ( Urk. 8/M10 , S. 1</w:t>
      </w:r>
    </w:p>
    <w:p>
      <w:r>
        <w:t>der Fall besprechung ) . In seinem Begleitschreiben führte Dr. C.___ aus, dass das MRI des Schultergelenks unauffällige, altersent sprechende Befunde gezeigt habe. Hier liege bildgebend keine posttraumatische Traumatologie vor, sodass von einer leichten post trauma tischen Bewegungs ein schränkung infolge einer gewissen Ruhigstellung gespro chen werden könne. Das EMG des linken Arms sei eigentlich auch mehr oder weniger unauffällig. Auf jeden Fall könne man nicht mehr von einem post traumatischen Karpal tunnelsyndrom sprechen. Gewisse Restbeschwer den seien erklärbar. Wenn durch die Hausärztin für die nächsten 2 bis 3 Wochen nochmals eine teilweise Arbeitsunfähigkeit attestiert werde, so soll e das halt (durch die Beschwerde gegnerin) anerkannt werden ( Urk. 8/M10 , S. 1</w:t>
      </w:r>
    </w:p>
    <w:p>
      <w:r>
        <w:t>des Begleit schreiben s ). Die Ergo therapie könne von der Beschwerdegegnerin noch bis ca. Herbst 201</w:t>
      </w:r>
    </w:p>
    <w:p>
      <w:r>
        <w:rPr>
          <w:b/>
        </w:rPr>
        <w:t>E. 6</w:t>
      </w:r>
    </w:p>
    <w:p>
      <w:r>
        <w:t>. Februar 2019 versandten Verfügung zur Kenntnis gebracht wurde ( Urk. 9). 3.</w:t>
      </w:r>
    </w:p>
    <w:p>
      <w:r>
        <w:t>Auf die Vorbringen der Parteien und die eingereichten Unterlagen wird, soweit erforderlich, in den nachfolgenden Erwägungen eingegangen. Das Gericht zieht in Erwägung: 1.</w:t>
      </w:r>
    </w:p>
    <w:p>
      <w:r>
        <w:t>Strittig und zu prüfen ist, ob die Beschwerdeführerin Anspruch auf eine Inte gritätsentschädigung hat. 2.</w:t>
      </w:r>
    </w:p>
    <w:p>
      <w:r>
        <w:rPr>
          <w:b/>
        </w:rPr>
        <w:t>E. 8</w:t>
      </w:r>
    </w:p>
    <w:p>
      <w:r>
        <w:t>/M15 S. 2). Diesbezüglich ist zudem zu berücksichtigen, dass gemäss Be richt von</w:t>
      </w:r>
    </w:p>
    <w:p>
      <w:r>
        <w:t>Dr. A.___ vom 1 0. September 2018 die ergotherapeutische Behandlung die Handschmerzen lindern konnte ( Urk. 8/M18). Die Beschwerdeführerin lässt vorbringen, gemäss Bericht vom 6. September 2018 bestünden chronische post trau matische Schmerzen am linken Handrücken ( Urk. 1 S. 6). Die von Dr. G.___ , E.___ , befundete MRI-Untersuchung ergab eine « eher fragliche Reizung der Sehne des Musculus</w:t>
      </w:r>
    </w:p>
    <w:p>
      <w:r>
        <w:t>extensor</w:t>
      </w:r>
    </w:p>
    <w:p>
      <w:r>
        <w:t>policis</w:t>
      </w:r>
    </w:p>
    <w:p>
      <w:r>
        <w:t>longus bei oben genannten Signalalterationen in dessen Umgebung » . Diese seien eventuell zum Te il technisch bedingt durch reduzierte Fett</w:t>
      </w:r>
    </w:p>
    <w:p>
      <w:r>
        <w:t>suppressionen . Ansonsten sei das MRI des Handgelenks unauffällig gewesen ( Urk. 8/M11). Die von der Beschwerdeführerin erwähnten posttraumatischen Schmerzen sind die in jenem Bericht wiedergegebenen klinischen Angaben der Beschwerdeführerin selbst und damit keine objektivierbaren Befunde, welche Zweifel an der Beurteilung von Dr. C.___ begründen könnten. 4.3</w:t>
      </w:r>
    </w:p>
    <w:p>
      <w:r>
        <w:t>Der Vollständigkeit halber ist schliesslich zu erwähnen, dass laut Dr. C.___ die HWS-Problematik für die Beschwerden der linken Schulter und des linken Arms nicht verantwortlich gemacht werden könne, weil die Diskushernie C5/6 nach rechts ausgerichtet sei ( Urk. 8/M6 S. 3). Zudem fanden sich im MRI vom 3 0. Januar 2018 Sementdegene rationen ( Urk. 8/M2) und kein e stru k t urelle Veränderung en , die auf den Unfall vom 5. November 201 7 zurückzuführen wären. 4.4</w:t>
      </w:r>
    </w:p>
    <w:p>
      <w:r>
        <w:t>Zwar ist die Beurteilung des die Beschwerdegegnerin beratenden Arztes Dr. C.___ inhaltlich sehr knapp ausgefallen. Die Berichte der untersuchenden und behan delnden Ärztinnen und Ärzte begründen jedoch keine Zweifel an der Beur teilung von Dr. C.___ . Die Beschwerdegegnerin durfte auf seine Fallbesprechungen ab stell en. Sie hat einen Anspruch der Beschwerdeführerin auf eine Integritätsent schädigung gestützt darauf zu Recht verneint. 5.</w:t>
      </w:r>
    </w:p>
    <w:p>
      <w:r>
        <w:t>Diese Erwägungen führen zur Abweisung der Beschwerde.</w:t>
      </w:r>
    </w:p>
    <w:p>
      <w:r>
        <w:t>Das Gericht erkennt: 1.</w:t>
      </w:r>
    </w:p>
    <w:p>
      <w:r>
        <w:t>Die Beschwerde wird abgewiesen. 2.</w:t>
      </w:r>
    </w:p>
    <w:p>
      <w:r>
        <w:t>Das Verfahren ist kostenlos. 3.</w:t>
      </w:r>
    </w:p>
    <w:p>
      <w:r>
        <w:t>Zustellung gegen Empfangsschein an: - Rechtsanwalt Dr. Fabian Teichmann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