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UV.2018.00301 vom 1. März 2020</w:t>
      </w:r>
    </w:p>
    <w:p>
      <w:r>
        <w:t>ZH Sozialversicherungsgericht, 2020-03-01, DE</w:t>
      </w:r>
    </w:p>
    <w:p>
      <w:r>
        <w:rPr>
          <w:b/>
        </w:rPr>
        <w:t xml:space="preserve">Quelle: </w:t>
      </w:r>
      <w:r>
        <w:t>https://mcp.opencaselaw.ch/entscheid/zh_sozialversicherungsgericht_UV.2018.00301</w:t>
      </w:r>
    </w:p>
    <w:p>
      <w:r>
        <w:t>FR: ZH_SOZIALVERSICHERUNGSGERICHT UV.2018.00301 du 1 mars 2020</w:t>
      </w:r>
    </w:p>
    <w:p>
      <w:r>
        <w:t>IT: ZH_SOZIALVERSICHERUNGSGERICHT UV.2018.00301 del 1 marzo 2020</w:t>
      </w:r>
    </w:p>
    <w:p>
      <w:pPr>
        <w:pStyle w:val="Heading2"/>
      </w:pPr>
      <w:r>
        <w:t>Erwägungen</w:t>
      </w:r>
    </w:p>
    <w:p>
      <w:r>
        <w:rPr>
          <w:b/>
        </w:rPr>
        <w:t>E. 1</w:t>
      </w:r>
    </w:p>
    <w:p>
      <w:r>
        <w:t>1). Mit Replik vom 1 2. Juni 2018</w:t>
      </w:r>
    </w:p>
    <w:p>
      <w:r>
        <w:t>(richtig: 1 2. Juni 2019) sowie Duplik vom 1 9. Juli 2019 hielten die Parteien an den bereits gestell ten Anträgen fest ( Urk. 13, Urk. 16); die Zustellung der Duplik erfolgte mit Ver fügung vom 2 2. Juli 2019 ( Urk. 17). Das Gericht zieht in Erwägung:</w:t>
      </w:r>
    </w:p>
    <w:p>
      <w:r>
        <w:rPr>
          <w:b/>
        </w:rPr>
        <w:t>E. 1.1</w:t>
      </w:r>
    </w:p>
    <w:p>
      <w:r>
        <w:t>Gemäss Art. 6 des Bundesgesetz es über die Unfallversicherung (UVG) werden – soweit das Gesetz nichts anderes bestimmt – die Versicherungsleistungen bei Be 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t>Nach der Rechtsprechung hat die versicherte Person die Umstände des als Unfall gemeldeten Ereignisses glaubhaft zu machen. Unvollständige, ungenaue oder wi dersprüchliche Angaben zum Geschehensablauf können die Verneinung der Leis tungspflicht der Unfallvers icherung zur Folge haben (Urteil des Eidgenössi schen Versicherungsgerichts U 258/04 vom 2 3. November 2006 E. 3.1).</w:t>
      </w:r>
    </w:p>
    <w:p>
      <w:r>
        <w:rPr>
          <w:b/>
        </w:rPr>
        <w:t>E. 1.2</w:t>
      </w:r>
    </w:p>
    <w:p>
      <w:r>
        <w:t>Seit dem Inkrafttreten der vorliegend anwendbaren Bestimmungen</w:t>
      </w:r>
    </w:p>
    <w:p>
      <w:r>
        <w:t>( Revision des UVG u nd der dazugehörigen Verordnung über die Unfallversicherung [ UVV ] per 1. Januar 2017 ) ist das Bestehen einer vom Unfallversicherer zu übernehmenden unfallähnlichen Körperschädigung nicht länger vom Vorliegen eines äusseren Er eignisses abhängig. Die Tatsache, dass eine in Art. 6 Abs. 2 UVG genannte Kör perschädigung vorliegt, führt zur Vermutung, dass es sich hierbei um eine un fallähnliche Körperschädigung handelt, die vom Unfallversicherer übernommen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zur Publikation vorgesehenem Urteil des Bundesgerichts 8C_22/2019 vom 24. September 2019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 letzt auch aufgrund der Bedeutung eines zeitlichen Anknüpfungspunktes (Versi cherungsdeckung; Zuständigkeit des Unfallversicherers; Berechnung des versi cherten Verdienstes; intertemporalrechtliche Fragestellungen) - auch nach der UVG-Revision relevant. Lässt sich dabei kein initiales Ereignis erheben oder le diglich ein solches ganz untergeordneter respektive harmloser Art, so vereinfacht dies zwangsläufig in aller Regel den Entlastungsbeweis des Unfallversicherers. Denn bei der in erster Linie von medizinischen Fachpersonen zu beurteilenden Abgrenzungsfrage ist das gesamte Ursachenspektrum der in Frage stehenden Kör 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 zungen - mit dem Beweisgrad der überwiegenden Wahrscheinlichkeit - nachzu weisen, dass die fragliche Listenverletzung vorwiegend, das heisst im gesamten Ursachenspektrum zu mehr als 50 %, auf Abnützung oder Erkrankung zurückzu führen ist. Besteht das Ursachenspektrum einzig aus Elementen, die für Abnüt zung oder Erkrankung sprechen, so folgt daraus unweigerlich, dass der Entlas tungsbeweis des Unfallversicherers erbracht ist und sich weitere Abklärungen er übrigen (E. 8.6).</w:t>
      </w:r>
    </w:p>
    <w:p>
      <w:r>
        <w:rPr>
          <w:b/>
        </w:rPr>
        <w:t>E. 1.3</w:t>
      </w:r>
    </w:p>
    <w:p>
      <w:r>
        <w:t>Die Rechtsbeständigkeit gilt bei zulässigerweise formlos ergangenen Entscheiden (vgl. Art. 51 Abs. 1 des Bundesgesetz es über den Allgemeinen Teil des Sozialver sicherungsrechts [ATSG] und betreffende spezialgesetzliche Bestimmungen) als eingetreten, wenn anzunehmen ist, die betroffene Person habe sich mit einer ge troffenen Regelung abgefunden. Dies ist dann der Fall, wenn die nach den Um ständen zu bemessende Überlegungs- und Prüfungsfrist abgelaufen ist, welche der betroffenen Person zusteht, um sich gegen den formlosen oder faktischen Verwaltungsentscheid zu verwahren (vgl. Art. 51 Abs. 2 ATSG; BGE 134 V 145 E. 5.3.1, 132 V 412 E. 5, 129 V 110 E. 1.2.2, je mit Hinweisen).</w:t>
      </w:r>
    </w:p>
    <w:p>
      <w:r>
        <w:t>Nach Ablauf einer Zeitspanne, die der Rechtsmittelfrist bei formellen Verfügun gen entspricht, darf hingegen der Versicherungsträger in einer unbeanstandet ge bliebenen « formlosen Verfügung » oder « faktischen Verfügung » zugesprochene Leistungen nur unter den Voraussetzungen der Wiedererwägung oder prozessu alen Revision (Art. 53 ATSG) zurückfordern (BGE 129 V 110 Regeste; vgl. zu den Rückerstattungsvoraussetzungen auch BGE 142 V 259 E. 3.2 mit Hinweisen).</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w:t>
      </w:r>
    </w:p>
    <w:p>
      <w:r>
        <w:rPr>
          <w:b/>
        </w:rPr>
        <w:t>E. 2</w:t>
      </w:r>
    </w:p>
    <w:p>
      <w:r>
        <w:t>S. 3). Bezüglich de s Vorlie gen s einer Listendiagnose sei anzumerken, dass der Meniskusschaden vorbeste hend sei (S. 4). Ein im Zusammenhang mit dem Meniskusschaden stehendes trau matisches Ereignis habe nie nachweislich stattgefunden, sodass von einem dege nerativen Prozess auszugehen sei ( Urk.</w:t>
      </w:r>
    </w:p>
    <w:p>
      <w:r>
        <w:rPr>
          <w:b/>
        </w:rPr>
        <w:t>E. 2.1</w:t>
      </w:r>
    </w:p>
    <w:p>
      <w:r>
        <w:t>Die Beschwerdegegnerin begründete den angefochtenen Einspracheentscheid da mit, dass das Vorliegen eines Unfalles nicht glaubwürdig sei. Selbst wenn man den Ausführungen vom 5. April 2018 Glauben schenken würde, erfülle das be schriebene Geschehen den Unfallbegriff nicht ( Urk.</w:t>
      </w:r>
    </w:p>
    <w:p>
      <w:r>
        <w:rPr>
          <w:b/>
        </w:rPr>
        <w:t>E. 2.2</w:t>
      </w:r>
    </w:p>
    <w:p>
      <w:r>
        <w:t>Demgegenüber machte die Beschwerdeführerin im Wesentlichen geltend, dass ge stützt auf die Einschätzung von Dr. Z.___ von einer traumatischen Natur des Me niskusrisses auszugehen sei ( Urk. 1 S. 3). Der Beigeladene habe Jahrgang 1989, ob und wann ein Ereignis stattgefunden habe, sei für die Beurteilung der vorlie genden unfallähnlichen Körperschädigung nach neuer Gesetzeslage nicht mehr relevant (S. 4, vgl. auch Urk. 13 S. 2). 3. 3.1</w:t>
      </w:r>
    </w:p>
    <w:p>
      <w:r>
        <w:t>Auf Zuweisung von Dr. Z.___ wurde am 3. November 2017 eine MRT-Untersuchung des linken Kniegelenks durchgeführt. Der Befund sei hochgradig suspekt auf einen femoralseitigen Längsriss am Aussenmeniskusvorderhorn bis zur anterioren Wurzelinsertion mit sekundärer parameniskaler Zyste, welche sich bis an das distale VKB ausdehne ( Urk. 7/22). 3.2</w:t>
      </w:r>
    </w:p>
    <w:p>
      <w:r>
        <w:t>Anlässlich der Operation vom 8. Januar 2018 entfernte Dr. Z.___ eine ausgeprägte Plica</w:t>
      </w:r>
    </w:p>
    <w:p>
      <w:r>
        <w:t>mediopatellaris und nähte den Aussenmeniskus ( Urk. 7/23 S. 2 ; Diagnose: Längsriss Aussenme n iskus Vorderhorn und Plica</w:t>
      </w:r>
    </w:p>
    <w:p>
      <w:r>
        <w:t>mediopatellaris ). Der Beigela dene habe am Abend des Operationstages die Klinik an Gehstützen unter Teilbe lastung verlassen können ( Urk. 7/23 S. 1). 3.3</w:t>
      </w:r>
    </w:p>
    <w:p>
      <w:r>
        <w:t>In seinem Bericht vom 1 4. März 2018 informierte Dr. Z.___ dahingehend, dass der Beschwerdeführer zuvor bei Dr. A.___ in Behandlung gestanden habe, gegenüber welchem er kein Unfallereignis bezüglich des linken Knies genannt habe. Da es sich bei der festgestellten Diagnose um ein doch eindeutiges trauma tisches Geschehen hand le , habe er den Patienten mehrfach befragt, ob er sich an ein Unfallereignis erinnern k önne, was er wiederholt negiert habe . Denno ch bleibe die Diagnose Aussenme niskuswurzelriss eind eutig traumatisch, dies auf grund der Lokalisation und des Alters des Patienten ( Urk. 7/18 S. 2). 3. 4</w:t>
      </w:r>
    </w:p>
    <w:p>
      <w:r>
        <w:t>Der kreisärztlichen Stellungnahme vom 9. April 2018 ist zu entnehmen, dass keine Listendiagnose im Sinne einer unfallähnlichen Körperschädigung vorliegen würde, weil der Meniskusschaden krankheitsbedingt vorbestehend im MRT vom 3. November 2017 dokumentiert sei. Die Operation sei dementsprechend nicht zu übernehmen ( Urk. 7/28). 3. 5</w:t>
      </w:r>
    </w:p>
    <w:p>
      <w:r>
        <w:t>PD Dr. med. B.___ , Fach arzt für orthopädische Chirurgie (Leiter Fachgrupp e Chi rurgie, Suva), führte in seiner o rth opädisch-chirurgischen Beurteilung vom 2 7. Februar 2019 aus, dass im Zeitpunkt der Operation vom 8. Januar 2018 kein Ausriss der Vorderhornwurzel des linken Aussenmeniskus vorgelegen habe; der Befund vom 3. November 2017 stehe dabei nicht im Zusammenhang mit dem Geschehen vom 2 7. November 2017 ( Urk. 7/53 S. 4). Bei einer akuten Gewaltein wirkung, welche eine Zerreissung von Menisken im Inneren des Kniegelenks be wirke, sei eine unmittelbar einsetzende Schmerzhaftigkeit mit dem Aufsuchen ärztlicher Hilfe zu erwarten . Ein solches Ereignis habe von Dr. Z.___ trotz inten siven Bemühungen nicht ermittelt werden können. Demgegenüber würden sich degenerative Veränderungen der Menisken für den Betroffenen unbemerkt ent wickeln und häufig als Nebenbefund gefunden werden. Das Fehlen jeglichen Er eignisses als geeignete Ursache eines Risses schliesse ein traumatisches Gesche hen als Voraussetzung für diese Diagnose praktisch aus (S. 6). Somit überwiege die Wahrscheinlichkeit für eine vorwiegend auf Abnützung oder Erkrankung zu rückzuführende Meniskusläsion (S. 7). 4. 4.1</w:t>
      </w:r>
    </w:p>
    <w:p>
      <w:r>
        <w:t>Festzuhalten ist, dass die Beurteilung von PD Dr. B.___ vom 2 7. Februar 2019 den vorliegenden medizinischen Sachverhalt in einer schlüssigen und nachvollzieh baren Weise unter Würdigung der Vorakten darlegt. Zu Recht weist PD Dr. B.___ auf die widersprüchliche Diagnosestellung durch Dr. Z.___ hin und führt über zeugend aus, dass nicht von einem Ausriss der Vorderhornwurzel auszugehen ist ( Urk. 7/53 S. 4).</w:t>
      </w:r>
    </w:p>
    <w:p>
      <w:r>
        <w:t>Insgesamt ist damit festzuhalten, dass der operativ sanierte Meniskusriss bereits am 3. November 2017 vorgelegen hat und demnach nicht durch ein Geschehen am 2 7. November 2017 oder «ca. Mitte November» erfolgen konnte . Ein unfall ähnliches E reignis in der Zeit vor dem 3. November 2017 konnte dabei – trotz entsprechender Nachfrage von Dr. Z.___ - nicht ermittelt werden. PD Dr. B.___ legte im Übrigen überzeugend dar, dass der Meniskusriss überwiegend wahr scheinlich auf ein degeneratives oder krankhaftes Geschehen zurückzuführen ist. 4.2</w:t>
      </w:r>
    </w:p>
    <w:p>
      <w:r>
        <w:t>Nicht zu überzeugen vermag demgegenüber die Argumentation der Beschwerde führerin, dass der Nachweis eines Ereignisses für die Beurteilung einer unfallähn lichen Körperschädigung nach neuer Gesetzeslage nicht mehr relevant sei.</w:t>
      </w:r>
    </w:p>
    <w:p>
      <w:r>
        <w:t>So führte das Bundesgericht in seinem zur Publikation vorgesehenem Urteil 8C_22/2019 (vorstehend E. 1.2)</w:t>
      </w:r>
    </w:p>
    <w:p>
      <w:r>
        <w:t>insbesondere aus, dass sich aus der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ergebe . Insoweit sei die Frage nach einem initialen erinnerlichen und benennbaren Ereignis - nicht zuletzt auch aufgrund der Bedeutung eines zeitlichen Anknüpfungspunktes (Ver sicherungsdeckung; Zuständigkeit des Unfallversicherers; Berechnung des versi cherten Verdienstes; intertemporalrechtliche Fragestellungen) - auch nach der UVG-Revision rele vant (E. 8.6) . 4.3</w:t>
      </w:r>
    </w:p>
    <w:p>
      <w:r>
        <w:t>Bei einer rückwirkenden Leistungsverweigerung sind die Voraussetzungen der Wiedererwägung oder der prozessualen Revision zu berücksichtigen (BGE 130 V 380 E. 2.3.1). Aufgrund der vorliegenden Aktenlage ist von einer zweifellosen Unrichtigkeit der ursprünglich erfolgten Leistungszusprache</w:t>
      </w:r>
    </w:p>
    <w:p>
      <w:r>
        <w:t>und aufgrund des operativen Eingriffs von einer erheblichen Bedeutung der Korrektur auszugehen (vgl. Kieser , ATSG-Kommentar , 4. Auflage, Rz . 58 zu Art. 53). Aufgrund der zu mindest ungenauen Angaben im Rahmen der Schadensanmeldung hinsichtlich des Unfallhergangs (vgl. Urk. 7/1, Urk. 7/26), ist die rückwirkende Einstellung auch unter dem Gesichtspunkt des Vertrauensschutzes nicht zu beanstanden.</w:t>
      </w:r>
    </w:p>
    <w:p>
      <w:r>
        <w:t>Zusammenfassend führt dies in Abweisung der Beschwerde zur Bestätigung des angefochtenen Einspracheentscheids vom 2 9. November 2018. Das Gericht erkennt: 1.</w:t>
      </w:r>
    </w:p>
    <w:p>
      <w:r>
        <w:t>Die Beschwerde wird abgewiesen. 2.</w:t>
      </w:r>
    </w:p>
    <w:p>
      <w:r>
        <w:t>Das Verfahren ist kostenlos. 3.</w:t>
      </w:r>
    </w:p>
    <w:p>
      <w:r>
        <w:t>Zustellung gegen Empfangsschein an: - SWICA Krankenversicherung AG - Suva - X.___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6</w:t>
      </w:r>
    </w:p>
    <w:p>
      <w:r>
        <w:t>S. 4 f.; vgl. zum Ganzen auch Urk.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