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UV.2018.00289 vom 8. Juni 2020</w:t>
      </w:r>
    </w:p>
    <w:p>
      <w:r>
        <w:t>ZH Sozialversicherungsgericht, 2020-06-08, DE</w:t>
      </w:r>
    </w:p>
    <w:p>
      <w:r>
        <w:rPr>
          <w:b/>
        </w:rPr>
        <w:t xml:space="preserve">Quelle: </w:t>
      </w:r>
      <w:r>
        <w:t>https://mcp.opencaselaw.ch/entscheid/zh_sozialversicherungsgericht_UV.2018.00289</w:t>
      </w:r>
    </w:p>
    <w:p>
      <w:r>
        <w:t>FR: ZH_SOZIALVERSICHERUNGSGERICHT UV.2018.00289 du 8 juin 2020</w:t>
      </w:r>
    </w:p>
    <w:p>
      <w:r>
        <w:t>IT: ZH_SOZIALVERSICHERUNGSGERICHT UV.2018.00289 del 8 giugno 2020</w:t>
      </w:r>
    </w:p>
    <w:p>
      <w:pPr>
        <w:pStyle w:val="Heading2"/>
      </w:pPr>
      <w:r>
        <w:t>Erwägungen</w:t>
      </w:r>
    </w:p>
    <w:p>
      <w:r>
        <w:rPr>
          <w:b/>
        </w:rPr>
        <w:t>E. 1</w:t>
      </w:r>
    </w:p>
    <w:p>
      <w:r>
        <w:t>X.___ , geboren 1978, arbeitet seit Oktober 2001 als Releasemanagerin bei der Y.___ AG und ist über ihre Arbeitgeberin bei der AXA Versicherungen AG (AXA) obligatorisch unfallversichert. Am 1 4. Mai 2016 rutschte sie aus und erlitt gemäss Bericht der Notfallpraxis des Kantonsspitals Z.___</w:t>
      </w:r>
    </w:p>
    <w:p>
      <w:r>
        <w:t>vom 1 5. Mai 2016 ein Supinationstrauma im linken oberen Sprunggelenk (OSG) bei einem Verdacht auf eine Läsion des Ligamentum calcaneofibulare ( Urk. 10/A1, 10/M2). Die AXA erbrachte die gesetzlichen Leistungen ( Urk.</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4. Mai 2016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Gemäss Art.</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1.7</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w:t>
      </w:r>
    </w:p>
    <w:p>
      <w:r>
        <w:t>134 V 145 ). Standen zu einem bestimmten Zeitpunkt indes keine Leistungen mehr zur Diskussion, kann ein Rückfall auch vorliegen, ohne dass der versicherten Per son mitgeteilt wurde, der Versicherer schliesse den Fall ab und stelle seine Leistungen ein. In dieser Konstellation ist entscheidend, ob zum damaligen Zeit punkt davon ausgegangen werden konnte, es werde keine Behandlungsbedürf tigkeit und/oder Arbeitsunfähigkeit mehr auftreten. Dies ist im Rahmen einer ex-ante-Betrachtung unter Berücksichtigung der konkreten Umstände zu beurteilen (Urteil des Bundesgerichts 8C_400/2013 vom 31. Juli 2013 E. 4 mit weiteren Hin weisen).</w:t>
      </w:r>
    </w:p>
    <w:p>
      <w:r>
        <w:rPr>
          <w:b/>
        </w:rPr>
        <w:t>E. 1.8</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w:t>
      </w:r>
    </w:p>
    <w:p>
      <w:r>
        <w:t>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Dagegen liess X.___ am 3 0. November 2018 Beschwerde erheben und beantragen, es seien ihr unter Aufhebung des angefochtenen Entscheids die gesetzlichen Leistungen zuzusprechen. Formell ersuchte sie um Anordnung eines zweiten Schriftenwechsels. Eventualiter sei ein gerichtliches Gutachten anzu ordnen ( Urk. 1 S. 2). Die Beschwerdegegnerin schloss in der Beschwerdeantwort vom 2 2. März 2019 auf Abweisung der Beschwerde ( Urk. 9), wovon der Beschwerdeführerin mit Verfügung vom 2 6. März 2019 Kenntnis gegeben und gleichzeitig mitgeteilt wurde, dass das Gericht die Anordnung eines zweiten Schriftenwechsels nicht als erforderlich erachte, es ihr jedoch unbenommen sei, sich erneut zur Sache zu äussern ( Urk. 12).</w:t>
      </w:r>
    </w:p>
    <w:p>
      <w:r>
        <w:t>Auf die Vorbringen der Parteien und die Akten wird, soweit für die Entscheidfin dung erforderlich, nachfolgend eingegangen. Das Gericht zieht in Erwägung: 1.</w:t>
      </w:r>
    </w:p>
    <w:p>
      <w:r>
        <w:rPr>
          <w:b/>
        </w:rPr>
        <w:t>E. 2.1</w:t>
      </w:r>
    </w:p>
    <w:p>
      <w:r>
        <w:t>Die Beschwerdegegnerin verneinte ihre Leistungspflicht für die am 2 4. Februar 2017 gemeldeten Beschwerden damit, dass diese in beweisrechtlicher Hinsicht unter dem Gesichtspunkt eines Rückfalls zu prüfen sei en , nachdem sie den Fall zu Recht formlos abgeschlossen habe und keine Brückensymptome vorgelegen hätten . Die erst im Oktober respektive November 2017 bildgebend festgestellten Veränderungen der</w:t>
      </w:r>
    </w:p>
    <w:p>
      <w:r>
        <w:t>Peroneussehne hätten nicht einen Riss der Sehne, sondern vielmehr lediglich eine Ausdünnung derselben objektiviert. Der Erstbefund nach dem Unfall vom 1 4. Mai 2016 und der danach dokumentier t e gute Verlauf liessen sich nicht in Einklang bringen mit den vom Orthopäden Dr. med. B.___ über ein Jahr nach dem Unfall diagnostizierten Veränderungen der Sehne. Auch handle es sich dabei nicht um eine Listenverletzung im Sinne von Art. 6 Abs. 2 lit . f UVG (in der seit 1. Januar 2017 in Kraft stehenden Fassung). Selbst wenn aber vom Vorliegen einer Listenverletzung auszugehen wäre, wäre diese gemäss Dr. A.___ vorwiegend auf Abnützung zurückzuführen.</w:t>
      </w:r>
    </w:p>
    <w:p>
      <w:r>
        <w:t>Auch eine nachträgliche medizinische Abklärung würde rückwirkend keine weiteren Erkenntnisse bezüglich der Frage, ob die bildgebend erhobenen Befunde vom Oktober und November 2017 angesichts der abweichenden Erstdiagnose tat sächlich auf das versicherte Ereignis zurückzuführen seien, ergeben ( Urk. 2 S.</w:t>
      </w:r>
    </w:p>
    <w:p>
      <w:r>
        <w:t>6 ff.).</w:t>
      </w:r>
    </w:p>
    <w:p>
      <w:r>
        <w:rPr>
          <w:b/>
        </w:rPr>
        <w:t>E. 2.2</w:t>
      </w:r>
    </w:p>
    <w:p>
      <w:r>
        <w:t>Die Beschwerdeführerin führ t dagegen im Wesentlichen aus, dass der Fall ab schluss offensichtlich verfrüht erfolgt sei und aktenkundig Brücken symptome vorgelegen hätten, weshalb die Beweislast hinsichtlich des Status quo ante bei der Beschwerdegegnerin liege, mithin die Leistungspflicht unter dem Titel «Grundfall» zu prüfen sei. Da eine von der versicherungsinternen Beurteilung von Dr. A.___ gänzlich abweichende Einschätzung des Facharztes für Orthopädie und Traumatologie, Dr. B.___ , vorliege, welche mindestens geringe Zweifel an der Einschätzung von Dr. A.___ hervorrufe, seien weitere medizinische Abklä rungen vorzunehmen ( Urk. 1 S. 7 ff.). 3. 3 .1</w:t>
      </w:r>
    </w:p>
    <w:p>
      <w:r>
        <w:t>Gemäss Anamnese im Bericht der Notfallpraxis des Z.___</w:t>
      </w:r>
    </w:p>
    <w:p>
      <w:r>
        <w:t>vom 1 5. Mai 2016 habe die Beschwerdeführerin beim Gehen den linken Fuss nach aussen eingeknickt und dabei einen «Knall» gehört. Die radiologische Bildgebung habe keine ossären Läsionen gezeigt. Die Motorik im oberen Sprunggelenk (OSG) sei eingeschränkt gewesen, das untere Sprunggelenk (USG) sowie die Digiti ohn e Befund. Am malleolus</w:t>
      </w:r>
    </w:p>
    <w:p>
      <w:r>
        <w:t>lateralis sowie an der Basis des Os metatarsale V seien Druckdolenzen</w:t>
      </w:r>
    </w:p>
    <w:p>
      <w:r>
        <w:t>vorgelegen. Die Diagnosen lauteten auf ein Supinationstraum a des OSG links bei einem Verdacht auf eine Läsion des Ligamentum calcaneofibulare und ein Lymphödem am linken Unterschenkel und Fuss . Neben einer medikamentösen Behandlung wurde n der Beschwerdeführerin das Tragen eines Supro</w:t>
      </w:r>
    </w:p>
    <w:p>
      <w:r>
        <w:t>Ankles für insgesamt 6 Wochen und eine St ockentlastung unter Thromboseprophylax e empfohlen. Zur empfohlenen Verlaufskontrolle beim Hausarzt Mitte der folgen den Woche ( Urk. 10/M2) war die Beschwerdeführerin gemäss Notiz zur telefoni schen Auskunft der medizinischen Praxi sassistentin des Hausarztes Dr. med. C.___ , Facharzt FMH für Allgemeinmedizin, vom 25.</w:t>
      </w:r>
    </w:p>
    <w:p>
      <w:r>
        <w:t>Sep tember 2018 nicht erschiene n . Vielmehr habe die Beschwerdeführerin am 1 9. Mai 2016 tele fonisch mitgeteilt, dass es bezüglich des linken Fusses gut gehe und sie sich bei Bedarf wieder melde. Wegen der linksseitigen Beschwerden habe sie Dr.</w:t>
      </w:r>
    </w:p>
    <w:p>
      <w:r>
        <w:t>C.___ erst wieder am 8. September 2017 aufgesucht (Urk.</w:t>
      </w:r>
    </w:p>
    <w:p>
      <w:r>
        <w:t>10/M15). 3.2</w:t>
      </w:r>
    </w:p>
    <w:p>
      <w:r>
        <w:t>Dr. med. D.___ , Facharzt für orthopädische Chirurgie und Traumatologie, E.___ , welcher bei der Beschwerdeführerin am 3. Dezember 2014 eine operative Rückfus s stabilisierung rechts ( Urk. 3/7) und am 1 5. Januar 2016 eine OSG-Revision rechts durchgeführt hatte ( Urk. 10/M1 S. 2 f.), notierte in seinem Verlaufsprotokoll aufgrund der Kontrolle vom 1 6. Januar 201 7 einen guten Verlauf postoperativ rechts. Jedoch habe die Beschwerde führerin erklärt, sie fühle sich seit dem Supinationstraum a vom Mai 2016 auf der linken Seite immer wieder instabil, habe eine Tendenz zum Umknicken und ver spüre ein hörbares Knacken oder Schnappen im Bereich des posterolateralen Unterschenkels. Dr. D.___ erhob palpatorisch Druckdolenzen im Bereich des lateralen Bandapparates und im Bereich der Peronealsehnen, wobei diese anatomisch hinter der Fibula lägen und eine Luxationstendenz nicht provoziert werden könne. Zudem lägen eine deutlich vermehrte laterale Aufklappbarkeit bei hartem Anschlag und ein</w:t>
      </w:r>
    </w:p>
    <w:p>
      <w:r>
        <w:t>Talusvorschub vor . Weiter notierte Dr. D.___</w:t>
      </w:r>
    </w:p>
    <w:p>
      <w:r>
        <w:t>Druckdolenzen über dem anteromedialen OSG bei ansonsten guter Beweglichkeit und intakter Durchblutung, Motorik und Sensibilität. Bei deutlicher Instabilität links und einem Verdacht auf eine Peronealsehnensubluxation sah er eine Indi kation zur operativen Stabilisierung als gegeben ( Urk. 10/M1 S. 3). 3.3</w:t>
      </w:r>
    </w:p>
    <w:p>
      <w:r>
        <w:t>Anlässlich eines Telefongesprächs vom 2 4. Februar 2017 der zuständigen Sach bearbeiterin der Beschwerdegegnerin mit der Beschwerdeführerin betreffend den Verlauf des rechten Fusses erklärte die Beschwerdeführerin, der linke Fuss bereite ihr nun vermehrt Beschwerden. Sie führe dies auf das Ereignis vom 14.</w:t>
      </w:r>
    </w:p>
    <w:p>
      <w:r>
        <w:t>Mai 2016 zurück; eventuell komme es im November 2017 zu einer Operation ( Urk. 10/A5). 3.4</w:t>
      </w:r>
    </w:p>
    <w:p>
      <w:r>
        <w:t>Ein e a m 2. Oktober 2017 durchgeführte MRI -Untersuchung liess gemäss Eintrag im Verlaufsprotokoll von Dr. D.___ eine Peronealsehnentendinopathie mit Verdickung im Bereich über dem Os cuboideum , ansonsten</w:t>
      </w:r>
    </w:p>
    <w:p>
      <w:r>
        <w:t>keine degenerativen Veränderungen</w:t>
      </w:r>
    </w:p>
    <w:p>
      <w:r>
        <w:t>erkennen ( Urk. 10/M4). 3.5</w:t>
      </w:r>
    </w:p>
    <w:p>
      <w:r>
        <w:t>Dr. A.___ stellte sich in seiner Stellungnahme vom 9. Oktober 2017 auf den Standpunkt, die erhobenen Befunde stünden möglicherweise in einem Zusam menhang mit dem Unfall vom 1 4. Mai 2016, nicht aber die geplante operative Behandlung. Das MRI vom 2. Oktober 2017 zeige lediglich eine Peronealsehnen tendinopathie mit Verdickung im Bereich über dem Os cu b oideum , wobei die Veränderung a ls degenerativ bezeichnet würde ; dieser Befund rechtfertige unfall bedingt sicherlich keine lateral isierende</w:t>
      </w:r>
    </w:p>
    <w:p>
      <w:r>
        <w:t>Kalkaneusosteotom ie und auch keine Arthroskopie ( Urk. 10/M5). 3.6</w:t>
      </w:r>
    </w:p>
    <w:p>
      <w:r>
        <w:t>Dr. B.___ , bei welchem sich die Beschwerdeführerin am 1 2. Oktober 2017 zur Zweitmeinung betreffend das von Dr. D.___ vorgeschlagene operative Vor gehen vorstellte, schloss in seinem Bericht vom 1 6. Oktober 2017 gestützt auf das MRI vom 2. Oktober 2017 kontrastierend mit den klinischen Befunden einer lateralbetonten Rückfussinstabilität das Vorliegen einer sicheren Bandläsion sowohl medial als auch lateral aus, zog aber differentialdiagnostisch eine funktio nelle Instabilität in Betracht, welche einerseits durch die Hohlfussdeformität, andererseits durch die (posttraumatische) Peronealsehnen läsion begünstigt sei. Der MRI-Befund der Sehne sei zwar nicht beeindruckend, das Os peroneum aber proximalisiert , was gar an eine echte Ruptur der Sehne mit versuchter Heilung denken lasse ( Urk. 10/M6). 3.7</w:t>
      </w:r>
    </w:p>
    <w:p>
      <w:r>
        <w:t>Eine am 3. November 2017 in der Klinik E.___ erstellte Computer tomogra phie (CT) des OSG links führte gemäss Prof. Dr. med. F.___ , Facharzt FMH für Radiologie, zum Befund von in der Peroneus longus Sehne abgerundeten zwei geteilten Os peroneum Strukturen auf Höhe des peronealen</w:t>
      </w:r>
    </w:p>
    <w:p>
      <w:r>
        <w:t>Tuberkulums . Distal an der normalen Stelle des Os peroneum sei eine kleine Rest knochen schuppe; die Sehne zwischen retrahiertem mehrfach geteiltem Os</w:t>
      </w:r>
    </w:p>
    <w:p>
      <w:r>
        <w:t>peroneum und dem distalen Rest des Os peroneum sei stark ausgedünnt und entspreche einer Ruptur passend zum Unfallereignis vom Mai 2016 (Urk.</w:t>
      </w:r>
    </w:p>
    <w:p>
      <w:r>
        <w:t>10/M10). 3.8</w:t>
      </w:r>
    </w:p>
    <w:p>
      <w:r>
        <w:t>Auch Dr. B.___ folgerte in seiner Stellungnahme vom 1 7. November 2017 zu Händen der Beschwerdegegnerin, dass der Bef und der CT-Aufnahmen absolut zu einer Ruptu r der Sehne ein Jahr zuvor passe . Auch sei das Röntgenbild der Not falluntersuchung vom Unfalltag, welches ihm vorliege, mitnichten als normal zu interpretieren; es zeige klar ein proximalisiertes Os peroneale mit kleinen Rest verknö cherungen am ursprünglichen Ort am Umschlagspunkt in der cuboidalen</w:t>
      </w:r>
    </w:p>
    <w:p>
      <w:r>
        <w:t>Grube und suggeriere eine akute Peroneus longus Sehnenruptur am Prädilektions ort des Os peroneale . Dies passe zum Unfallmechanismus, zum hör baren Knall und den unmittelbaren Schmerzen; die Diagnose sei schlicht und einfach verpasst worden ( Urk. 10/M11). 3.9</w:t>
      </w:r>
    </w:p>
    <w:p>
      <w:r>
        <w:t>Dr. A.___ nahm am 2 7. November 2017 neuerlich Stellung und sprach sich angesichts der bescheidenen Erstbefund e gegen ein gröberes Distorsionstrauma aus , welches geeignet gewesen wäre , die von Dr. B.___ diagnostizierten Ver änderungen hervorzurufen. Auch sei nicht klar, dass sich ein Supinationstrauma ereignet habe; hierfür könne lediglich die Schilderung der Beschwerdeführerin nacherzä h lt werden. Insbesondere stelle sich die Frage, ob das Supinationstrauma geeignet gewesen wäre, die geschilderten Verletzungen hervorzurufen. Diesbe züglich bestehe, wenn überhaupt, nur die Möglichkeit. Im MRI vom 2. Oktober 2017 werde zudem ledigli ch eine Tendinopathie der Peron eus longus Sehne beschrieben, was dem typischen Befund ein er Degeneration entspreche. Ein e Peronealsehne reisse quer und werde bei einem Trauma nicht ausgedünnt. Die Unfallkausalität sei angesichts der nicht adäquaten Erstbefundung , der langen Zeit zur Notwendigkeit einer Behandlung und aufgrund der nicht traumatisch veränderten Peronealsehne abzulehnen, da hierfür lediglich eine nicht ausrei chende Möglichkeit der Kausalität bestehe (Urk.</w:t>
      </w:r>
    </w:p>
    <w:p>
      <w:r>
        <w:t>10/M13).</w:t>
      </w:r>
    </w:p>
    <w:p>
      <w:r>
        <w:t>Hieran hielt er mit Stellungnahme vom 1 5. Oktober 2018 fest und erklärte, eine leistungsbegründende Kausalität zwischen den am 2. Oktober und 3. November 2017 erhobenen bildgebenden Befunden und dem geschilderten Ereignis könne im Lichte der echtzeitlich erhobenen Befunde nicht mit dem Beweisgrad der über wiegenden Wahrscheinlichkeit festgestellt werden. Das MRI vom 2. Oktober 2017 stütze diese Beurteilung mit dem Schluss auf eine Tendinopathie , respektive Stressreaktion des Peron e us longus auf Höhe des Os peron eus mit unspezifisch ödematösen subkutanen Veränderungen. Zusammenfassend würden die CT- und MRI-Befunde deutliche degenerative Veränderungen zeigen; eine Ausdünnung der Sehne sei ein typisches Zeichen für eine Degeneration, nicht ein Zeichen für eine traumatische Läsion. Daran ändere auch die Restknochenschuppe nichts; das Os peroneale sei anlagebedingt mehrgeteilt und es könne sich hierbei ebenfalls um einen T eil dieses Knöchelchens handeln . Die Klinik sei nicht passend und eine Ruptur werde nicht gesehen. Die Ausdünnung der Peronealsehne könne nach Durchsicht der Bildgebung vom 3. November 2017 bestätigt werden; daraus einen Riss abzuleiten, sei aber nicht nachvollziehbar ( Urk. 10/M18). 4. 4.1</w:t>
      </w:r>
    </w:p>
    <w:p>
      <w:r>
        <w:t>Der beweisrechtliche Einwand der Beschwerdeführerin , wonach es sich bei den im Februar 2017 gemeldeten Beschwerden im linken Fuss</w:t>
      </w:r>
    </w:p>
    <w:p>
      <w:r>
        <w:t>um die weitere Abwicklung des Grundfalls vom 1 4. Mai 2016 handl e , weshalb die Unfallversi cherung für einen behaupteten Wegfall der Kausalität bewe isbelastet sei, verfängt nicht. Der ursprüngliche Unfall wurde administrativ formlos respektive gemäss Aktenlage ohne Mitteilung abgeschlossen, was angesichts des Umstandes, dass gemäss Unfallmeldung vom 1 9. Mai 2016 keine Arbeitsunfähigkeit vorgelegen hat ( Urk. 10/A1; im Bericht des Z.___ vom 1 5. Mai 2016 wurde eine Arbeitsunfä higkeit vom 1 4. bis 1 8. Mai 2016 attestiert, Urk. 10/M2 S. 2)</w:t>
      </w:r>
    </w:p>
    <w:p>
      <w:r>
        <w:t>und den Akten nach der vom Z.___ verordneten Heilbehandlung bis z ur Meldung im Februar 2017 kein erlei Hinweis auf weitere Behandlung en zu entnehmen sin d und auch nicht behauptet werden , nicht zu beanst anden ist, musste doch die Beschwerdegegnerin im Sommer 2016 nicht davon ausgehen, es werde eine weitere Behandlungsbe dürftigkeit oder Arbeitsunfähigkeit im Zusammenhang mit dem Unfall vom 1 4. Mai 2016 auftreten (E. 1.7).</w:t>
      </w:r>
    </w:p>
    <w:p>
      <w:r>
        <w:t>Die Beschwerdegegnerin ging</w:t>
      </w:r>
    </w:p>
    <w:p>
      <w:r>
        <w:t>denn auch von einem Rückfall aus ( Art.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11</w:t>
      </w:r>
    </w:p>
    <w:p>
      <w:r>
        <w:t>S. 2) ;</w:t>
      </w:r>
    </w:p>
    <w:p>
      <w:r>
        <w:t>Dr. A.___</w:t>
      </w:r>
    </w:p>
    <w:p>
      <w:r>
        <w:t>schloss dage gen auf einen typischen Bef und einer Degeneration der Sehne</w:t>
      </w:r>
    </w:p>
    <w:p>
      <w:r>
        <w:t>und damit auf keine unfallbeding t e strukturelle Verletzung (E. 3.9).</w:t>
      </w:r>
    </w:p>
    <w:p>
      <w:r>
        <w:t>Zwar handelt es sich bei der Interpretation der MRI- wie auch der CT-Diagnostik zur Beurteilung der Kausalitätsfr age lediglich um ein Beurteilungskriterium unter vielen (Urteil des Bundesgerichts 8C_59/2020 vom 1 4. April 2020 E. 5.3). Auch ist Dr. A.___ darin zuzustimmen ist, dass der bescheidene Erstbefund und die lange Latenz bis zur Notwendigkeit einer Behandlung respektive bis zur erstmals ärztlich in Zusammenhang mit ein er allfälligen Peroneussehnenpa t h ologie</w:t>
      </w:r>
    </w:p>
    <w:p>
      <w:r>
        <w:t>doku mentierten Symptomatik im Januar 2017 durch Dr. D.___ fraglich erscheinen lassen, ob sich eine Unfallkausalität nachträglich erstellen lässt. Dennoch kann angesichts der nicht offensichtlich unzulänglichen fachärztlichen Beurteilungen von Dr. F.___ und Dr. B.___ , welche zumindest geringe Zweifel (E. 1.8) an der Zuverlässigkeit und Schlüssigkeit der Beurteilungen von Dr. A.___ auf kommen lassen, nicht mit dem notwendigen Beweisgrad der überwiegenden Wahrscheinlichkeit ausgeschlossen werden, dass sich die Beschwerdeführerin beim Ereignis vom 1 4. Mai 2016 eine Sehnenverletzung zugezogen hat , auf wel che die nunmehrige, rückfallweise zu prüfende Symptomatik zumindest teilweise zurückzuführen ist. So kann das Gericht mangels entsprechendem Fachwissen angesichts der divergierenden ärztlichen Meinungen insbesondere nicht beurtei len, ob die in den CT-Aufnahmen vom 3 .</w:t>
      </w:r>
    </w:p>
    <w:p>
      <w:r>
        <w:t>November 2017 festgestellte starke Aus dünnung der Sehne zwischen dem retrahierten und mehrfach geteilten Os peroneum und dem distalen Rest desselben unter Berücksichtigung der übrigen Befunde , so auch der bildgebend festgestellten Restknochenschuppe – wie von Dr. F.___ und Dr. B.___ vertreten – auf eine stattgehabte Ruptur der Sehne, oder im Gegenteil – wie von Dr. A.___ vertreten – mit überwiegender Wahr scheinlichkeit auf eine Degene ration der Sehne schliessen lassen. Dass Dr. D.___ noch am 2. Oktober 2017 gestützt auf das MRI vom selben Tag wie Dr. A.___ auf eine Peronealsehnen tendinopathie schloss ( Urk. 10/M4 S. 3), ändert hieran nichts, lag dieser Beurteilung doch der Befund aus der CT Diagnostik vom 3. November 2017 nicht zugrunde.</w:t>
      </w:r>
    </w:p>
    <w:p>
      <w:r>
        <w:t>Sodann lässt sich bei der gegebenen Aktenlage nicht rechtsgenüglich beurteilen, ob eine allfällig stattgehabte</w:t>
      </w:r>
    </w:p>
    <w:p>
      <w:r>
        <w:t>Sehnenruptur durch ergänzende medizinische Abklärungen im Sinne eines externen Gutachtens nachträglich erstellbar ist oder nicht. Von einer Beweislosigkeit in Bezug auf die beim Unfall vom 1 4. Mai 2016 erlittenen Verletzungen auszugehen, rechtfertigt sic h angesichts der von Dr. F.___ und Dr. B.___ klar befürworteten unfallkausalen Strukturver letzung jedenfalls (noch) nicht. Entsprechend fehlt es am Vorliegen eines fest stehenden medizinischen Sachverhalts, welcher aber Voraussetzung für die Beweiseignung blosser Aktenberichte , wie der jenigen von Dr. A.___ ,</w:t>
      </w:r>
    </w:p>
    <w:p>
      <w:r>
        <w:t>ist (E.</w:t>
      </w:r>
    </w:p>
    <w:p>
      <w:r>
        <w:t>4.2.1).</w:t>
      </w:r>
    </w:p>
    <w:p>
      <w:r>
        <w:t>Entsprechend erweist sich die Einholung eines externen fussorthopädische n</w:t>
      </w:r>
    </w:p>
    <w:p>
      <w:r>
        <w:t>Gut achtens als unabdingbar. Die Sache ist hierfür an die Beschwerdegegnerin, welche bis anhin keine externe Begutachtung im Sinne von Art. 44 ATSG veranlasst hat, zurückzuweisen. Sollte sich der Verdacht auf eine stattgehabte (Teil-) R uptur der Peroneus longus Sehne bestätigen, nicht aber die Unfall kausalität derselben, wäre die Beschwerdegegnerin gehalten abzuklären, ob allenfalls ein Leistungsanspruch aufgrund einer Listenverletzung gemäss Art. 6 Abs. 2 lit . f UVG in der seit 1. Januar 2017 in Kraft stehenden Fassung respektive aufgrund einer unfallähn lichen Körperschädigung gemäss</w:t>
      </w:r>
    </w:p>
    <w:p>
      <w:r>
        <w:t>Art. 6 Abs. 2 UVG in Verbindung mit Art. 9 Abs. 2 lit . f UVV in den bis 3 1. Dezember 2016 in Kraft gestandenen Fassungen vorliegt.</w:t>
      </w:r>
    </w:p>
    <w:p>
      <w:r>
        <w:t>Die Beschwerde ist in diesem Sinne gutzuheissen. 5.</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nach Art. 61 lit . g ATSG in Verbindung mit § 34 Abs. 3 des Gesetzes über das Sozialversicherungsgericht ( GSVGer ) ohne Rücksicht auf den Streitwert nach der Bedeutung der Sache und nach der Schwierigkeit des Prozesses zu bemessen. In Anwendung dieser Grundsätze rechtfertigt sich die Zusprechung einer Prozessentschädigung von Fr. 1’700.-- (inklusive Barauslagen und Mehr wert steuer). Das Gericht erkennt: 1.</w:t>
      </w:r>
    </w:p>
    <w:p>
      <w:r>
        <w:t>Die Beschwerde wird in dem Sinne gutgeheissen, dass der angefochtene Ein sprache entscheid vom 3 0. Oktober 2018 aufgeho ben und die Sache an die AXA Versicherungen AG zurückgewiesen wird, damit diese, nach erfolgter Abklärung im Sinne der Erwägun gen, neu entscheide . 2.</w:t>
      </w:r>
    </w:p>
    <w:p>
      <w:r>
        <w:t>Das Verfahren ist kostenlos. 3.</w:t>
      </w:r>
    </w:p>
    <w:p>
      <w:r>
        <w:t>Die Beschwerdegegnerin wird verpflichtet, der Beschwerdeführerin eine Prozessent schädigung von Fr. 1’700 .-- (inkl. Barauslagen und MWSt ) zu bezahlen. 4.</w:t>
      </w:r>
    </w:p>
    <w:p>
      <w:r>
        <w:t>Zustellung gegen Empfangsschein an: - Rechtsanwältin Nadja Hirzel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