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UV.2018.00286 vom 1. April 2020</w:t>
      </w:r>
    </w:p>
    <w:p>
      <w:r>
        <w:t>ZH Sozialversicherungsgericht, 2020-04-01, DE</w:t>
      </w:r>
    </w:p>
    <w:p>
      <w:r>
        <w:rPr>
          <w:b/>
        </w:rPr>
        <w:t xml:space="preserve">Quelle: </w:t>
      </w:r>
      <w:r>
        <w:t>https://mcp.opencaselaw.ch/entscheid/zh_sozialversicherungsgericht_UV.2018.00286</w:t>
      </w:r>
    </w:p>
    <w:p>
      <w:r>
        <w:t>FR: ZH_SOZIALVERSICHERUNGSGERICHT UV.2018.00286 du 1 avril 2020</w:t>
      </w:r>
    </w:p>
    <w:p>
      <w:r>
        <w:t>IT: ZH_SOZIALVERSICHERUNGSGERICHT UV.2018.00286 del 1 aprile 2020</w:t>
      </w:r>
    </w:p>
    <w:p>
      <w:pPr>
        <w:pStyle w:val="Heading2"/>
      </w:pPr>
      <w:r>
        <w:t>Erwägungen</w:t>
      </w:r>
    </w:p>
    <w:p>
      <w:r>
        <w:rPr>
          <w:b/>
        </w:rPr>
        <w:t>E. 1</w:t>
      </w:r>
    </w:p>
    <w:p>
      <w:r>
        <w:t>Die 1975 geborene X.___ war seit 2 1. Juli 2010 bei der Y.___ AG als Reinigungsmitarbeiterin angestellt und dadurch bei der Suva obligatorisch gegen die Folgen von Unfällen versichert (Urk. 7/2) . Gemäss dem Bericht der Klinik für Unfallchirurgie des Universitätsspitals Z.___ vom 1 2. Sep tember 2012 fiel X.___ a m 8 . September 2012 von der Treppe und prallte mit der rechten Körperhälfte, insbesondere mit dem rechten Arm auf den Boden. Es wurde n ein Status nach traumatischer Ellenbogengelenk-Luxation rechts mit spontaner Reposition am 8. September 2012 und ein Status nach Hämarthros oder Hämatobursa diagnostiziert (Urk. 7/15/3). Die Suva trat auf den Schaden ein und erbrachte Versicherungsleistungen (Urk. 7/8). Im Verlauf zeigte n sich ei ne schwere axonale und demyelin isierende sensomotorische Ulnarisneuro pathie sowie eine Flexionseinschränkung bei 90°, weshalb am 3. Mai 2013 eine Operation erfolgte (Operationsbericht vom 6. Mai 2013, Urk. 7/46). Vom 14. Januar bis 4. Februar 2015 befand sich X.___</w:t>
      </w:r>
    </w:p>
    <w:p>
      <w:r>
        <w:t>zur multimodalen Schmerztherapie in stationärer Behandlung (Austrittsbericht der Universitätskli nik A.___</w:t>
      </w:r>
    </w:p>
    <w:p>
      <w:r>
        <w:t>vom 5. Februar 2015, Urk. 7/171). Am 4. Mai 2015 wurde X.___ kreisärztlich untersucht (Bericht vom 7. Mai 2015 , Urk. 7/188) . Danach erfolgte ein vom 17. Juni bis 15. Juli 2015 dauernder stationärer Aufenthalt in der Rehaklinik B.___ (Austrittsbericht vom 22. Juli 2015, Urk. 7/204). Schliess lich wurde X.___ am 24. August 2015 erneut kreisärztlich untersucht (Bericht vom 28. August 2015, Urk. 7/214) . Mit Verfügung vom 21 . Januar 2016 verneinte die Suva einen Anspruch auf eine Invalidenrente und sprach bei einer</w:t>
      </w:r>
    </w:p>
    <w:p>
      <w:r>
        <w:t>Integritätseinbusse von 22.5 % eine Integritä tsentschädigung von Fr. 28'350.- - zu (Urk. 7/244). Gegen diese Verfügung erhob X.___ am 24. Februar 2016 Einsprache (Urk. 7/247). Daraufhin erfolgte z ur Abklärung eines allfälligen CRPS ein weiterer stationärer Aufenthalt vom 29. August bis 25. September 2016 (Austrittsbericht der Reha k lini k</w:t>
      </w:r>
    </w:p>
    <w:p>
      <w:r>
        <w:t>C.___ vom 30. September 2016, Urk. 7/276) mit anschliessende r ambulanter Schmerztherapie a m Universitätsspi tal Z.___ (Urk. 7/277). Mit Schreiben vom 24. November 2016 nahm die Suva ihre Verfügung vom 2 1. Januar 2016 vollumfänglich zurück (Urk. 7/280). Nach wei teren medizinischen Abklärungen wurde X.___</w:t>
      </w:r>
    </w:p>
    <w:p>
      <w:r>
        <w:t>am 6. Dezember 2017 erneut kreisärztlich untersucht (Bericht vom 13. Dezember 2017, Urk. 7/331). Mit Verfügung vom 15. Mai 2018 sprach die Suva per 1. April 2018 eine Invalidenrente von 21 % (Monatsrente von Fr. 417.35) und entsprechend einer Integritätseinbusse von 32.5 % eine Integritä tsentschädigung von Fr. 40'950.-- zu (Urk. 7/355). Gegen diese Verfügung erhob X.___ am 14. Juni 2018 Einsprache (Urk. 7/361). Zwischenzeitlich stellte die Sozialversi cherungsanstalt des Kantons Zürich, IV-Stelle, mit Vorbescheid vom 24. August 2018 eine vom 1. Dezember 2013 bis 31. Oktober 2015 befristete ganze Rente der Invalidenversicherung in Aussicht ( Urk. 7/366). Mit Einspracheentscheid vo m 2. November 2018 wies die Suva die Einsprache ab ( Urk. 2 ).</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 urteilende Unfall hat sich am 8. September 2012 ereignet, weshalb die bis 31. Dezember 2016 gültig gewesenen Normen auf den vorliegenden Fall Anwendung finden und in dieser Fassung zitiert werden.</w:t>
      </w:r>
    </w:p>
    <w:p>
      <w:r>
        <w:rPr>
          <w:b/>
        </w:rPr>
        <w:t>E. 1.2</w:t>
      </w:r>
    </w:p>
    <w:p>
      <w:r>
        <w:t>Wird die versicherte Person infolge eines Unfalles zu mindestens 10 % invalid (Art. 8 des Bundesgesetzes über den Allgeme in en Teil des Sozialversicherungs rechts ,</w:t>
      </w:r>
    </w:p>
    <w:p>
      <w:r>
        <w:t>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 1 .5</w:t>
      </w:r>
    </w:p>
    <w:p>
      <w:r>
        <w:t>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 lung objektiv als begründet erscheinen lassen. Im Hinblick auf die erhebliche Bedeutung, welche den Arztberichten im Sozialversicherungsrecht zukommt, ist an die Unparteilichkeit des Gutachters oder der Gutachterin allerdings ein stren ger Massstab anzulegen (RKUV 1999 Nr. U 356 S. 572; BGE 135 V 465 E. 4.4, 125 V 351 E. 3b/ ee , 122 V 157 E. 1c; vgl. auch BGE 123 V 331 E. 1c).</w:t>
      </w:r>
    </w:p>
    <w:p>
      <w:r>
        <w:rPr>
          <w:b/>
        </w:rPr>
        <w:t>E. 2</w:t>
      </w:r>
    </w:p>
    <w:p>
      <w:r>
        <w:t>Hiergegen erhob X.___ am 29. November 2018 Beschwerde (Urk. 1) und beantragte, der Einspracheentscheid sei aufzuheben und ihr sei eine Invali denrente von 57 % zuzusprechen. Eventualiter sei ihr eine Invalidenrente aufgrund eines Invaliditätsgrad e s von 31 % zuzusprechen. Mit Beschwerdeant wort vom 11. Januar 2 019 (Urk. 6) beantragte die Suva , die Beschwerde sei abzuweisen und der Einspracheentscheid sei aufzuheben , da der Invaliditätsgrad auf 19 % zu reduzieren sei . Eventualiter sei der Einspracheentscheid zu bestäti gen. Mit Verfügung vom 15. Januar 2019 wurde ein zweiter Schriftenwechsel angeordnet (Urk. 8). Mit Replik vom 14. Februar 2019 (Urk. 9) hielt die Beschwer deführerin an ihren Anträgen fest, wozu die Beschwerdegegnerin mit Duplik vom 19. März 2019 (Urk. 12) Stellung nahm. Mit Eingabe vom 14. November 2019 (Urk. 15) nahm die Beschwerdeführerin erneut Stellung und reichte die Honorar note ihrer Rechtsvertreterin ein (Urk. 16) .</w:t>
      </w:r>
    </w:p>
    <w:p>
      <w:r>
        <w:t>Die gegen die Verfügung der Invalidenversicherung vom 1 4. März 2019 erhobene Beschwerde, welche Gegenstand des Verfahrens IV.2019.00314 bildet, wurde mit Urteil heutigen Datums abgewiesen .</w:t>
      </w:r>
    </w:p>
    <w:p>
      <w:r>
        <w:t>Das Gericht zieht in Erwägung: 1.</w:t>
      </w:r>
    </w:p>
    <w:p>
      <w:r>
        <w:rPr>
          <w:b/>
        </w:rPr>
        <w:t>E. 2.1</w:t>
      </w:r>
    </w:p>
    <w:p>
      <w:r>
        <w:t>Die Beschwerdegegnerin stellte im angefochtenen Entscheid auf die Beurteilung des Kreisarztes ab und erwog, dass der Beschwerdeführerin ihre angestammte Tätig keit nicht mehr zumutbar sei . Eine leichte Arbeit könne jedoch ausgeübt werden, wobei infolge der funktionellen Einhändigkeit</w:t>
      </w:r>
    </w:p>
    <w:p>
      <w:r>
        <w:t>von eine r</w:t>
      </w:r>
    </w:p>
    <w:p>
      <w:r>
        <w:t>zeitlichen Einschränkung von 15 % auszugehen sei. Unter Berücksichtigung eines leidens be dingten Abzugs von 20 % resultiere aus dem Einkommensvergleich ein Invali di tätsgrad von 21 % (Urk. 2).</w:t>
      </w:r>
    </w:p>
    <w:p>
      <w:r>
        <w:rPr>
          <w:b/>
        </w:rPr>
        <w:t>E. 2.2</w:t>
      </w:r>
    </w:p>
    <w:p>
      <w:r>
        <w:t>Demgegenüber brachte die Beschwerdeführerin vor, dass nach konstanter Praxis bei einer funktionellen Einhändigkeit eine schwere Beeinträchtigung vorliege und somit von einer Einschränkung im Umfang von 50 % in einer leidensangepassten Tätigkeit auszugehen sei. Dr. D.___ gehe sogar von einer 2 0%igen Arbeitsfä higkeit aus. Im Übrigen spreche auch der hohe Prozentsatz der Integritätsentschä digung für eine solche Einschränkung. Weiter wandte die Beschwerdeführerin ein, dass beim Einkommensvergleich eine Parallelisierung vorzunehmen sei, da das Valideneinkommen erhe b lich tiefer l i ege als das branchenübliche Einkom men. Dies führe unter Berücksichtigung eines leidensbedingten Abzugs von 20 % zu einem Invaliditätsgrad von 57 %. Falls von einer Einschränkung der Arbeits fähigkeit im Umfang von 15 % auszugehen sei, führte dies nach Vornahme einer Parallelisierung zu einem Invaliditätsgrad von 31 %</w:t>
      </w:r>
    </w:p>
    <w:p>
      <w:r>
        <w:t>( Urk. 1 S. 6 ff.).</w:t>
      </w:r>
    </w:p>
    <w:p>
      <w:r>
        <w:rPr>
          <w:b/>
        </w:rPr>
        <w:t>E. 2.3</w:t>
      </w:r>
    </w:p>
    <w:p>
      <w:r>
        <w:t>Mit Beschwerdeantwort vom 11. Januar 2019 (Urk. 8) hielt die Beschwerdegeg nerin daran fest, dass die kreisärztliche B eurteilung eine beweiskräftige mediz i nische Grundlage darstelle. Dr. D.___</w:t>
      </w:r>
    </w:p>
    <w:p>
      <w:r>
        <w:t>habe seine Einschätzung, wonach von einer 20 %ige n Arbeitsfähigkeit auszugehen sei, nicht hinreichend erklären können . Seiner Beurteilung könne zudem kein Beweiswert zuerkannt werden, weil behandelnde Ärzte erfahrungsgemäss zu Gunsten ihrer Patienten aussagen und in einem Ziel- und Interessenskonflikt stehen würden. Weiter gebe es gemäss bundesgerichtlicher Rechtsprechung auf dem massgebenden ausgeglichenen Arbeitsmarkt genügend realis tische Betätigungsmöglichkeiten für Personen, wel che funktionell als Einarmige zu betrachten seien. Das Bundesgericht sei dabei in Bezug auf eine leidensangepasste Tätigkeit regelmässig von einer vollen Arbeits fähigkeit ausgegangen und habe den unterdurchschnittlichen erwerblichen Erfolg im Rahmen eines Tabellenlohnabzugs, welcher maximal 25 % betragen dürfe, berücksichtigt. Das</w:t>
      </w:r>
    </w:p>
    <w:p>
      <w:r>
        <w:t>vorliegende Valideneinkommen</w:t>
      </w:r>
    </w:p>
    <w:p>
      <w:r>
        <w:t>übersteige den Minimallohn 2018 gemäss Gesamtarbeitsvertrag Reinigungsbranche Deutschschweiz, weshalb dieses nicht als unterdurchschnittlich qualifiziert werden könne und somit keine Parallelisierung vorzunehmen sei. Bei der Ermittlung des Invalideneinkommens sei zudem auf die LSE 2016 abzustellen und vom Totalbetrag auszugehen , was insgesamt zu einem Invaliditätsgrad von 19 % führe. Der Einsprachentscheid sei dementsprechend an zupassen.</w:t>
      </w:r>
    </w:p>
    <w:p>
      <w:r>
        <w:rPr>
          <w:b/>
        </w:rPr>
        <w:t>E. 2.4</w:t>
      </w:r>
    </w:p>
    <w:p>
      <w:r>
        <w:t>In ihrer Replik vom 14. Februar 2019 (Urk. 9) wandte die Beschwerd eführerin ein, dass auch die fachärztlichen Beurteilungen d er Universitätsklinik A.___</w:t>
      </w:r>
    </w:p>
    <w:p>
      <w:r>
        <w:t>und des Universitätsspital s</w:t>
      </w:r>
    </w:p>
    <w:p>
      <w:r>
        <w:t>Z.___ eine schwere Beeinträchtigung festgehalten hätten und von einer erheblichen Einschränkung der Ar beitsfähigkeit ausgegangen seien . In gleich gelagerten Fällen habe auch die Beschwerdegegnerin eine Arbeits unfähig keit von 50 % zugrundegelegt .</w:t>
      </w:r>
    </w:p>
    <w:p>
      <w:r>
        <w:rPr>
          <w:b/>
        </w:rPr>
        <w:t>E. 2.5</w:t>
      </w:r>
    </w:p>
    <w:p>
      <w:r>
        <w:t>Mit Duplik vom 19. März 2019 (Urk. 12) führte die Beschwerdegegnerin ergän zend aus , dass die Diagnose eines CRPS nichts rechtsgenüglich erstellt sei . D ie Unfallkausalität wäre aber ohnehin zu verneinen. In Bezug auf psychische bezie hungsweise organisch nicht hinreichend nachweisbare Beschwerden sei die Beschwerdegegnerin mangels Adäquanz nicht leistungspflichtig.</w:t>
      </w:r>
    </w:p>
    <w:p>
      <w:r>
        <w:rPr>
          <w:b/>
        </w:rPr>
        <w:t>E. 3</w:t>
      </w:r>
    </w:p>
    <w:p>
      <w:r>
        <w:t>Festzuhalten ist vorab, dass die mit Verfügung vom 1 5. Mai 2018 zugesprochene Integritätsentschädigung unangefochten blieb (Urk. 7/355, Urk. 7/361). Unbe stritten ist auch, dass der medizinische Endzustand im Sinne von Art. 19 Abs. 1 UVG erre icht ist (vgl. E. 1.2).</w:t>
      </w:r>
    </w:p>
    <w:p>
      <w:r>
        <w:t>Strittig und zu prüfen bleibt, in welchem Umfang eine Einschränkung der Arbeitsfähigkeit vorliegt und inwieweit sic h diese Einschränkung auf die Erwerbsfähigkeit der Beschwerdeführerin auswirkt.</w:t>
      </w:r>
    </w:p>
    <w:p>
      <w:r>
        <w:rPr>
          <w:b/>
        </w:rPr>
        <w:t>E. 4</w:t>
      </w:r>
    </w:p>
    <w:p>
      <w:r>
        <w:t>.</w:t>
      </w:r>
    </w:p>
    <w:p>
      <w:r>
        <w:t>Die Beschwerdegegnerin stützte ihren Entscheid in erster Linie auf den kreisärzt lichen Untersuchungsbericht von pract . med.</w:t>
      </w:r>
    </w:p>
    <w:p>
      <w:r>
        <w:t>E.___ , Facharzt für Chi rurgie, vom 13. Dezember 2017, welchem fo lgende Diagnose n zu entnehmen sind (Urk. 7/331/16): - Status nach traumatischer Ellbogenluxation rechts vom 8.09.2012 mit: - im Röntgen vollständige Reposition mit stationären Stellungsverhält nissen, im Verlauf Bildung von Verkalkungen sowie Darstellung einer ossären Schuppe am Epicondylus radialis - Status nach Arthrotomie/ Adhäsiolyse / Exzision heterotoper Ossifikati onen</w:t>
      </w:r>
    </w:p>
    <w:p>
      <w:r>
        <w:t>am rechten Ellbogen am 3.05.2013 bei initial Ellbogensteife - k ombinierter schwerer axonaler und dem yelinisierender Schädigung im Nervus</w:t>
      </w:r>
    </w:p>
    <w:p>
      <w:r>
        <w:t>ul naris im Sulcus</w:t>
      </w:r>
    </w:p>
    <w:p>
      <w:r>
        <w:t>nervi</w:t>
      </w:r>
    </w:p>
    <w:p>
      <w:r>
        <w:t>ulnaris</w:t>
      </w:r>
    </w:p>
    <w:p>
      <w:r>
        <w:t>mit initial schwerem senso motorischen Ausfalldefizit - Status nach Neurolyse und subkutaner Vorverlagerung Nervus</w:t>
      </w:r>
    </w:p>
    <w:p>
      <w:r>
        <w:t>ulnaris rechts im Verlauf - im Verlauf elektro-neurologisch er Besserung der Ulnarisbefunde , kein Leitungsblock mehr n achweisbar, Medianusneurographi e normal, nor male Neurographie des Nervus</w:t>
      </w:r>
    </w:p>
    <w:p>
      <w:r>
        <w:t>cutaneus und des Nervus brachii lateralis</w:t>
      </w:r>
    </w:p>
    <w:p>
      <w:r>
        <w:t>medialis - Verdacht auf Entwicklung eines myofaszialen Schmerz- und Ver sp an nungssyndroms im Verlauf, Differentialdiagnose: CRPS - MRI Ellbogen 2015 rechts: Unauffällige Bizepssehne, tiefe Knor pelfis sur an der Trochlea , anso n s ten unauffällige Kno rpelüberzüge. Statio näre T e n doperiostosen am distalen Humerus. Stationäres Ödem im distalen Musculus brachialis - MRI Hand/Handgelenk rechts 2015: Normalbefund</w:t>
      </w:r>
    </w:p>
    <w:p>
      <w:r>
        <w:t>Die Beschwerdeführerin habe davon berichtet, dass die Einschränkung unverän dert sei, die Schmerzen aber im Vergleich zu vor zwei Jahren trotz sämtlicher Therapieversuche zugenommen hätten. Zuhause m ache sie Übungen und gehe viel s pazieren . Sie könne allerdings nicht mehr Autofahren, Fahrradfahren oder Schwimmen (Urk. 7/331/10). Die Grundpflege sei nach wie vor teilweise einge schränkt und ihr Ehemann müsse ihr bei der Verrichtung alltäglicher Aktivitäten zur Hand gehen (Urk. 7/331/11).</w:t>
      </w:r>
    </w:p>
    <w:p>
      <w:r>
        <w:t>Der Kreisarzt hielt fest, dass die Beschwerdeführerin nach wie vor keinerlei Bewegungen im Ber e ich der rechten Schulter, des Ellbogens, des Unterarms, des Handgelenk s und der rechten Hand durchführe. Die pas sive Mobilisation habe wegen der angegebenen starken Schmerzen kaum beziehungsweise nicht durch geführt werden können. Sämtliche neurologische n Untersuchungen im Bereich des Unterarms und der Hand hätten aufgrund der Schmerzen nicht durchgeführt werden können. Die Bewegungseinschränkungen und Schmerzäusserungen im gezeigten Ausmass seien nicht nachvollziehbar. Das völlige Versagen im grob- und feinmotorischen Bereich könne kaum erklärt werden. Das Aufschreien und Zurück ziehen der Hand bei nur feinsten Berührungen seien nicht verständlich, sowie auch die Verweigerung, Tests und Übungen überhaupt zu versuchen. Die Beschwerdeführerin habe sich faktisch als funktionelle Einhänderin links (rechte Seite geschädigt) präsentiert (Urk. 7/331/16).</w:t>
      </w:r>
    </w:p>
    <w:p>
      <w:r>
        <w:t>Hinsichtlich des Vorliegens eines CRPS verwies der Kreisarzt auf die Beurteilung von PD Dr. F.___</w:t>
      </w:r>
    </w:p>
    <w:p>
      <w:r>
        <w:t>von der Universitätsklinik A.___ vom 20. Juni 201 7. Aus dieser Beurteilung gehe hervor , dass in den Berichten des Schmerzambulatoriums zwar die Diagnose eines CRPS festgehalten werde, allerdings nicht hervorgehe, aufgrund welcher konkreter Symptome und Befunde sich diese Diagnose herleite n liesse . Der Kreisarzt hielt fest, dass auch jetzt die Budapester Kriterien für ein CRPS nicht vollständig erfüllt seien (Urk. 7/331/17).</w:t>
      </w:r>
    </w:p>
    <w:p>
      <w:r>
        <w:t>Weiter führte</w:t>
      </w:r>
    </w:p>
    <w:p>
      <w:r>
        <w:t>der Kreisarzt aus , die Beschwerdeführerin sei in ihre r angestammte n Tätigkeit nicht mehr arbeitsfähig, da die Anforderungen an die Kraft und den repetitiven Einsatz des Ellbogens und des Handgelenks im Speziellen zu hoch seien. Zumutbar sei eine ganztags nur leichte Arbeit. Das Hantieren mit Werk zeugen könne nicht durchgeführt werden. Die längerdauernde Haltung bezüglich Stehen und/ oder Gehen, sowie Sitzen sei frei wählbar. Die Fortbewegung sei nicht kompromittiert. Arbeiten, welche ein Gleichgewicht und/oder Balancieren oder das Besteigen von Leitern erforderten so wie beidhändige Arbeiten dürften nicht durchgeführt werden. Die rechte Hand könne nicht als Arbeitshand eingesetzt werden und es sei daher von einer funktionelle n</w:t>
      </w:r>
    </w:p>
    <w:p>
      <w:r>
        <w:t>Einhändigkeit links auszugehen . Zudem bestehe eine zeitliche Einschränkung im Umfang von 15 % (Urk. 7/331/17).</w:t>
      </w:r>
    </w:p>
    <w:p>
      <w:r>
        <w:rPr>
          <w:b/>
        </w:rPr>
        <w:t>E. 5</w:t>
      </w:r>
    </w:p>
    <w:p>
      <w:r>
        <w:t>.3</w:t>
      </w:r>
    </w:p>
    <w:p>
      <w:r>
        <w:t>Zusammen ge fasst ist festzustellen, dass der kreisärztliche Untersuchungsbericht vom 13. Dezember 2017 überzeugt , weshalb darauf abzustellen ist. Gestützt auf die beweiskräftige kreisärztliche Beurteilung ist d ie Beschwerdef ührerin in der bisherigen Tätigkeit a ls Reinigungsmitarbeiterin nic ht mehr arbeitsfähig.</w:t>
      </w:r>
    </w:p>
    <w:p>
      <w:r>
        <w:t>I ndes sen ist sie in einer angepassten Tätigkeit unter Beachtung des Zumutbarkeitspro fils und mit einer zeitlichen Einschränkung von 15 % zu insgesamt 85 % arbeits fähig.</w:t>
      </w:r>
    </w:p>
    <w:p>
      <w:r>
        <w:t>Der Vollständigkeit halber ist darauf hinzuweisen, dass die Beschwerdegegnerin für allfällige psychische beziehungsweise organisch nicht objektivierbare Einschränkungen mangels adäquater Unfallkausalität ohnehin nicht leistungs pflichtig wäre. Beim vorliegend zu beurteilenden Unfall (Treppensturz) vom September 2012 handelt es sich um ein banales Ereignis, weshalb die Adäquanz psychischer Beschwerden zum vornherein zu verneinen wäre (BGE 120 V 352 E. 5b/ aa , 115 V 133 E. 6a).</w:t>
      </w:r>
    </w:p>
    <w:p>
      <w:r>
        <w:rPr>
          <w:b/>
        </w:rPr>
        <w:t>E. 6</w:t>
      </w:r>
    </w:p>
    <w:p>
      <w:r>
        <w:t>.8</w:t>
      </w:r>
    </w:p>
    <w:p>
      <w:r>
        <w:t>Ausgehend von einem Valideneinkommen im Betrag von Fr. 46'304.70 und einem Invalideneinkommen von Fr. 37'430.-- ergäbe sich ein Invaliditätsgrad von rund 19 % ([Fr. 46'304.70 –</w:t>
      </w:r>
    </w:p>
    <w:p>
      <w:r>
        <w:t>Fr . 37'430.-- ] x 100 / Fr. 46'304.70 ) statt dem von der Beschwerdegegnerin ursprünglich berechneten 21 % (Verfügung vom 15. Mai 2018, Urk. 7/355 , und Einspracheentscheid vom 2. November 2018, Urk. 2) . Rechtsprechungsgemäss s in d im Beschwerdeverfahren die Voraussetzun gen an e in e reformatio</w:t>
      </w:r>
    </w:p>
    <w:p>
      <w:r>
        <w:t>in</w:t>
      </w:r>
    </w:p>
    <w:p>
      <w:r>
        <w:t>peius – in</w:t>
      </w:r>
    </w:p>
    <w:p>
      <w:r>
        <w:t>Anleh nung an die Wiedererwägung nach Art. 53 Abs. 2 ATSG – streng, es ist zurückhaltend davon Gebrauch zu machen und diese ist auf Fälle mit offensichtlicher Unrichtigkeit und erheblichem Korrekturbedarf zu beschränken (vgl. BGE 142 V 337 E. 3.1; vgl. auch BGE 143 V 1 68 E. 4.2). Die Differenz des In validitätsgrades von 2 % rechtfertigt ke in e Abänderung des angefocht enen Entscheids zum Nachteil der Beschwerdeführerin, zumal die Beschwerdegegnerin im angefochtenen Entscheid bereits darauf hin wies, dass eine Einschränkung des in Betracht zu ziehenden Arbeitsmarktes sich nicht aufdränge, zu Gunsten der Beschwerdeführerin aber dennoch nur auf den Sektor Dienstleistungen abstellte ( Urk. 2 S. 5). D er Entscheid der Beschwerdegeg nerin ist daher zu bestätigen .</w:t>
      </w:r>
    </w:p>
    <w:p>
      <w:r>
        <w:rPr>
          <w:b/>
        </w:rPr>
        <w:t>E. 6.9</w:t>
      </w:r>
    </w:p>
    <w:p>
      <w:r>
        <w:t>Im gegenseitigen Verhältnis zwischen Invaliden- und Unfallversicherung besteht keine Bindungswirkung der Invaliditätsschätzung des einen Versicherers für den jeweils anderen Sozialversicherungszweig. Die IV-Stellen und die Unfallversiche rer haben die Invaliditätsbemessung in jedem einzelnen Fall selbständig vorzu nehmen. Sie dürfen sich ohne weitere eigene Prüfung nicht mit der blossen Über nahme des Invaliditätsgrades des jeweils anderen Sozialversicherers begnügen (BGE 133 V 549 E. 6.1).</w:t>
      </w:r>
    </w:p>
    <w:p>
      <w:r>
        <w:t>Im Verfahren IV.2019.00314 wurde der Invaliditäts grad anhand der gemischten Berechnungsmethode ermittelt, welche im Bereich der Unfallversicherung keine Anwendung findet. Dies und die Tatsache, dass vorliegend ein ande rer Zeitpunkt zur Bestimmung des Validen- und Invaliden einkommen s massgebend war, erklären, weshalb im Verfahren IV.2019.00314 ein anderer Invaliditätsgrad ermittelt wurde.</w:t>
      </w:r>
    </w:p>
    <w:p>
      <w:r>
        <w:t>Dies führt zur Abweisung der Beschwerde. Das Gericht erkennt: 1.</w:t>
      </w:r>
    </w:p>
    <w:p>
      <w:r>
        <w:t>Die Beschwerde wird abgewiesen. 2.</w:t>
      </w:r>
    </w:p>
    <w:p>
      <w:r>
        <w:t>Das Verfahren ist kostenlos. 3.</w:t>
      </w:r>
    </w:p>
    <w:p>
      <w:r>
        <w:t>Zustellung gegen Empfangsschein an: - Rechtsanwältin Ursula Reger-Wyttenbach - Suva , unter Beilage einer Kopie von Urk. 15 -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