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UV.2018.00266 vom 31. Januar 2019</w:t>
      </w:r>
    </w:p>
    <w:p>
      <w:r>
        <w:t>ZH Sozialversicherungsgericht, 2019-01-31, DE</w:t>
      </w:r>
    </w:p>
    <w:p>
      <w:r>
        <w:rPr>
          <w:b/>
        </w:rPr>
        <w:t xml:space="preserve">Quelle: </w:t>
      </w:r>
      <w:r>
        <w:t>https://mcp.opencaselaw.ch/entscheid/zh_sozialversicherungsgericht_UV.2018.00266</w:t>
      </w:r>
    </w:p>
    <w:p>
      <w:r>
        <w:t>FR: ZH_SOZIALVERSICHERUNGSGERICHT UV.2018.00266 du 31 janvier 2019</w:t>
      </w:r>
    </w:p>
    <w:p>
      <w:r>
        <w:t>IT: ZH_SOZIALVERSICHERUNGSGERICHT UV.2018.00266 del 31 gennaio 2019</w:t>
      </w:r>
    </w:p>
    <w:p>
      <w:pPr>
        <w:pStyle w:val="Heading2"/>
      </w:pPr>
      <w:r>
        <w:t>Erwägungen</w:t>
      </w:r>
    </w:p>
    <w:p>
      <w:r>
        <w:rPr>
          <w:b/>
        </w:rPr>
        <w:t>E. 1.1</w:t>
      </w:r>
    </w:p>
    <w:p>
      <w:r>
        <w:t>Gemäss Art. 6 Abs. 1 des Bundesgesetzes über die Unfallversicherung ( UVG ) wer den – soweit das Gesetz nichts anderes bestimmt – die Versicherungsleistungen bei Berufsunfällen, Nichtberufsunfällen und Berufskrankheiten gewährt.</w:t>
      </w:r>
    </w:p>
    <w:p>
      <w:r>
        <w:rPr>
          <w:b/>
        </w:rPr>
        <w:t>E. 1.2</w:t>
      </w:r>
    </w:p>
    <w:p>
      <w:r>
        <w:t>Stirbt der Versicherte an den Folgen des Unfalles, so haben der überlebende Ehe gatte und die Kinder Anspruch auf Hinterlassenenrenten ( Art. 28 UVG).</w:t>
      </w:r>
    </w:p>
    <w:p>
      <w:r>
        <w:t>Nach Art. 29 UVG hat d er überlebende Ehegatte Anspruch auf eine Ren te oder eine Abfindung ( Abs. 1 ). Er hat Anspruch auf eine Rente, wenn er bei der Ver witwung eigene rentenberechtigte Kinder hat ( Abs.</w:t>
      </w:r>
    </w:p>
    <w:p>
      <w:r>
        <w:rPr>
          <w:b/>
        </w:rPr>
        <w:t>E. 1.3</w:t>
      </w:r>
    </w:p>
    <w:p>
      <w:r>
        <w:t>Der Anspruch auf ausstehende Leistungen oder Beiträge erlischt fünf Jahre nach dem Ende des Monats, für welchen die Leistung, und fünf Jahre nach dem Ende des Kalenderjahres, für wel ches der Beitrag geschuldet war ( Art. 24 Abs. 1 des Bundesgesetzes über den Allgemeinen Teil des So zialversicherungsrechts, ATSG).</w:t>
      </w:r>
    </w:p>
    <w:p>
      <w:r>
        <w:t>Die in Art. 24 Abs. 1 ATSG fest gelegte fünfjährige Frist stellt eine Verwirkungs frist dar, welche weder gehemmt, unterbrochen noch wiederhergestellt werden kann ( Kieser , Kommentar ATSG, 3. Auflage, Zürich/Basel/Genf 2015, N 17 ff. zu Art. 24). 2 . 2.1</w:t>
      </w:r>
    </w:p>
    <w:p>
      <w:r>
        <w:t>Die Beschwerdegegnerin begründete den angefochtenen E ntscheid damit, dass die Elvia eine Leistungspflicht gegenüber den Hinterlassenen des beim Flugzeug absturz vom 2 0. November 1993 tödlich verunglückten Versicherten zu Recht bejaht habe. Auf der Basis des unangefochten gebliebenen versicherten Verdiens tes von Fr. 30'544.-- habe die Beschwerdeführerin, die Witwe des Versicherten, ab dem 1. Februar 2013 Anspruch auf eine monatliche Komplementärrente von Fr.</w:t>
      </w:r>
    </w:p>
    <w:p>
      <w:r>
        <w:rPr>
          <w:b/>
        </w:rPr>
        <w:t>E. 3</w:t>
      </w:r>
    </w:p>
    <w:p>
      <w:r>
        <w:t>). Der Anspruch auf eine Rente entsteht mit dem Monat nach dem Tode des Versicherten. Er erlischt mit der Wiederverheiratung, mit dem Tode des Berechtigten oder dem Auskauf der Rente ( Abs.</w:t>
      </w:r>
    </w:p>
    <w:p>
      <w:r>
        <w:rPr>
          <w:b/>
        </w:rPr>
        <w:t>E. 3.2</w:t>
      </w:r>
    </w:p>
    <w:p>
      <w:r>
        <w:t>Bei der Hinterlassenenrente der Unfallversicherung handelt es sich um eine peri odische Geldleistung. Dies hat zur Folge, dass nur die einzelnen Rentenraten durch Zeitablauf untergehen können, das Rentenstammrecht aber unverjährbar und unverwirkbar bleibt ( vgl. Urteil des Bundesgerichts</w:t>
      </w:r>
    </w:p>
    <w:p>
      <w:r>
        <w:rPr>
          <w:b/>
        </w:rPr>
        <w:t>E. 3.3</w:t>
      </w:r>
    </w:p>
    <w:p>
      <w:r>
        <w:t>Vorliegend hat die Beschwerdeführerin mit Eingabe vom 2 1. Februar 2018</w:t>
      </w:r>
    </w:p>
    <w:p>
      <w:r>
        <w:t>sinn gemäss eine Überprüfung des UVG- Leistungsanspruchs verlangt (Urk. 13/11 ) . Wie die Beschwerdegegnerin zutreffend feststellte ( Urk. 2 S. 5 ), können nach Art. 24 Abs. 1 ATSG damit nur die Rentenleistun gen der letzte n fünf Jahre vor Stellung dieses Gesuches - das heisst ab dem 1. Februar 2013 – nachbezahlt wer den. Eine rück wirkende Ausrichtung der monatlichen</w:t>
      </w:r>
    </w:p>
    <w:p>
      <w:r>
        <w:t>Hinterlassenenrente</w:t>
      </w:r>
    </w:p>
    <w:p>
      <w:r>
        <w:t>aus der Zeit vom 1. Dezember 1993 bis zum 3 1. Januar 20</w:t>
      </w:r>
    </w:p>
    <w:p>
      <w:r>
        <w:rPr>
          <w:b/>
        </w:rPr>
        <w:t>E. 3.4</w:t>
      </w:r>
    </w:p>
    <w:p>
      <w:r>
        <w:t>Wie sich</w:t>
      </w:r>
    </w:p>
    <w:p>
      <w:r>
        <w:t>(schon) aus der Überschrift der vorliegenden Beschwerde ( Urk. 1) ergibt, richtet sich d iese lediglich gegen den Einspracheentscheid der Beschwerdegegne rin vom 5. Oktober 2018 ( Urk. 2). Demnach erübrigen sich Erörterungen zur – ebenfalls beschwerdeweise anfechtbaren ( Art. 78 Abs. 4 ATSG) – Verfügun g der Beschwerdegegnerin vom 5. Oktober 2018 betreffend Verantwortlichkeit ( Urk. 13/37).</w:t>
      </w:r>
    </w:p>
    <w:p>
      <w:r>
        <w:t>4.</w:t>
      </w:r>
    </w:p>
    <w:p>
      <w:r>
        <w:t>Der angefoc htene Einspracheentscheid vom 5. Oktober 2018 (Urk. 2) erweist sich demnach als rechtens. Die Beschwerde ist abzuweisen, soweit auf sie einzutreten ist. Das Gericht erkennt: 1.</w:t>
      </w:r>
    </w:p>
    <w:p>
      <w:r>
        <w:t>Die Beschwerde wird abgewiesen, soweit auf sie eingetreten wird. 2.</w:t>
      </w:r>
    </w:p>
    <w:p>
      <w:r>
        <w:t>Das Verfahren ist kostenlos. 3.</w:t>
      </w:r>
    </w:p>
    <w:p>
      <w:r>
        <w:t>Zustellung gegen Empfangsschein an: - Z.___ - Allianz Suisse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w:t>
      </w:r>
    </w:p>
    <w:p>
      <w:r>
        <w:rPr>
          <w:b/>
        </w:rPr>
        <w:t>E. 8</w:t>
      </w:r>
    </w:p>
    <w:p>
      <w:r>
        <w:t>C_888/2012 vom 20. Februar 2013 E. 3.2 mit Hinweisen ).</w:t>
      </w:r>
    </w:p>
    <w:p>
      <w:r>
        <w:t>Bezüglich eines allfälligen Unterganges der einzelnen Rentenraten ist hervorzu heben, dass d ie Frist von Art. 24 Abs. 1 ATSG grundsätzlich durch eine rechtzei tige Anmeldung ( Art. 29 ATSG) gewahrt wird. Übersieht ein Versicherungsträger jedoch eine hinreichend substantiierte Anmeldung, werden nur die Rentenraten der letzten fünf Jahre vor der Neuanmeldung nachbezahlt, weiter zurückliegende sind untergegangen . Die Nachzahlung von Leistungen unterliegt einer absoluten Verwirkungsfrist von fünf Jahren ( BGE 121 V 195; Urteil des Bundesgerichts 8 C_888/2012 vom 2 0. Februar 2013 E. 3.3 mit Hinweisen ) . Nach der Rechtspre chung kommt es auf die Gründe, aus welchen die Verwaltung trotz rechtzeitiger Anmeldung die in Frage kommende Leistung nicht zugesprochen hat, nicht an. Dies hat auch dann zu gelten, wenn die versicherte Person in folge Unterlassung der Informati on durch die Behörde von der rechtzeitigen Anmeldung abgehalten wurde ( Urteil des Bundesgerichts</w:t>
      </w:r>
    </w:p>
    <w:p>
      <w:r>
        <w:rPr>
          <w:b/>
        </w:rPr>
        <w:t>E. 9</w:t>
      </w:r>
    </w:p>
    <w:p>
      <w:r>
        <w:t>C_582/2007 vom 1 8. Februar 2008 E. 3.3).</w:t>
      </w:r>
    </w:p>
    <w:p>
      <w:r>
        <w:rPr>
          <w:b/>
        </w:rPr>
        <w:t>E. 13</w:t>
      </w:r>
    </w:p>
    <w:p>
      <w:r>
        <w:t>fällt</w:t>
      </w:r>
    </w:p>
    <w:p>
      <w:r>
        <w:t>ausser Betracht. Der Umstand, dass die Beschwerdegegnerin in der Verfügung vom 5. Oktober 2018 ( Urk. 13/37) , mit der sie einen Anspruch der Beschwerdeführerin auf Scha denersatz aus Verantwortlichkeit verneinte, zum Schluss gekommen war, dass die Elvia das Dossier am 7. November 1996 archiviert habe, ohne zureichende Sachverhaltsabklärung en betreffend Aufenthaltsort der Hinterbliebenen vorge nommen zu haben, vermag daran nichts zu ändern. Denn wie unter E. 3.2 dar gelegt, kommt es auf den Grund, weshalb die versicherte Person die Leistung nicht erhalten hat, nicht an. Die fünfjährige Verwirkungsfrist nach Art. 24 Abs. 1 ATSG gilt absolut.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