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UV.2018.00203 vom 16. Dezember 2019</w:t>
      </w:r>
    </w:p>
    <w:p>
      <w:r>
        <w:t>ZH Sozialversicherungsgericht, 2019-12-16, DE</w:t>
      </w:r>
    </w:p>
    <w:p>
      <w:r>
        <w:rPr>
          <w:b/>
        </w:rPr>
        <w:t xml:space="preserve">Quelle: </w:t>
      </w:r>
      <w:r>
        <w:t>https://mcp.opencaselaw.ch/entscheid/zh_sozialversicherungsgericht_UV.2018.00203</w:t>
      </w:r>
    </w:p>
    <w:p>
      <w:r>
        <w:t>FR: ZH_SOZIALVERSICHERUNGSGERICHT UV.2018.00203 du 16 décembre 2019</w:t>
      </w:r>
    </w:p>
    <w:p>
      <w:r>
        <w:t>IT: ZH_SOZIALVERSICHERUNGSGERICHT UV.2018.00203 del 16 dicembre 2019</w:t>
      </w:r>
    </w:p>
    <w:p>
      <w:pPr>
        <w:pStyle w:val="Heading2"/>
      </w:pPr>
      <w:r>
        <w:t>Erwägungen</w:t>
      </w:r>
    </w:p>
    <w:p>
      <w:r>
        <w:rPr>
          <w:b/>
        </w:rPr>
        <w:t>E. 1</w:t>
      </w:r>
    </w:p>
    <w:p>
      <w:r>
        <w:t>2. Mai 2010 von einem Auto angefahren worden sei und sich dabei eine Quetschung des linken Unter arms sowie eine Schürfung des linken Knies zugezogen habe (Urk. 8/1 und Urk. 8/16 ). Dr. Z.___ , Leitende Ärztin Zentrum A.___ , und Dr. B.___ , Assistenzärztin Zentrum A.___ , von der Klinik C.___ , welche am Unfalltag konsultiert wurden, stellten die Diagnose eines Status nach Autounfall mit Knie- und Schulterkontusion links am 1 2. Mai 2010 (Bericht vom 2 1. Mai 2010; Urk. 8/3 ).</w:t>
      </w:r>
    </w:p>
    <w:p>
      <w:r>
        <w:t>Die SWICA erbrachte die gesetzlichen Leistungen (He ilbehand lung und Taggeld; Urk. 8/2 ).</w:t>
      </w:r>
    </w:p>
    <w:p>
      <w:r>
        <w:t>Mit Mitteilung vom 8. Februar 2011 stellte die SWICA die Taggeldleistungen - unter Einräumung einer Übergangsfrist - per 3 0. April 2011 ein ( Urk. 8/20 ).</w:t>
      </w:r>
    </w:p>
    <w:p>
      <w:r>
        <w:t>Nach einer am 1 3. Februar 2013 durchgeführten Schulteroperation liess d ie SWICA die Versicherte durch Dr. D.___ , Orthopädie und Traumatologie des Bewe gungsapparates, begutachten (Expertise vom 4. August 2016, Urk. 8/106). Mit Ver fügung vom</w:t>
      </w:r>
    </w:p>
    <w:p>
      <w:r>
        <w:rPr>
          <w:b/>
        </w:rPr>
        <w:t>E. 1.1</w:t>
      </w:r>
    </w:p>
    <w:p>
      <w:r>
        <w:t>Am 1. Januar 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2. Mai 2010 ereignet, weshalb die bis 31. Dezember 2016 gültig gewesenen Normen auf den vorliegenden Fall An wendung finden und in dieser Fassung zitiert werden.</w:t>
      </w:r>
    </w:p>
    <w:p>
      <w:r>
        <w:rPr>
          <w:b/>
        </w:rPr>
        <w:t>E. 1.2</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 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 1.</w:t>
      </w:r>
    </w:p>
    <w:p>
      <w:r>
        <w:rPr>
          <w:b/>
        </w:rPr>
        <w:t>E. 1.4</w:t>
      </w:r>
    </w:p>
    <w:p>
      <w:r>
        <w:t>Wird die versicherte Person infolge eines Unfalles zu mindestens 10 % invalid (Art. 8 des Bundesgesetz es über den Allgemeinen Teil des Sozialver sicherungs rechts , ATSG ),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 tritt der unfallbedingten Invalidität und nach Durchführung allfälliger Eingliede rungsmassnahmen durch eine ihr zumutbare Tätigkeit bei ausgeglichener Arbeits marktlage erzielen könnte, in Beziehung gesetzt zum Erwerbseinkommen, das sie erzielen könnte, wenn sie nicht invalid geworden wäre (Art. 16 ATSG). 2.</w:t>
      </w:r>
    </w:p>
    <w:p>
      <w:r>
        <w:rPr>
          <w:b/>
        </w:rPr>
        <w:t>E. 2</w:t>
      </w:r>
    </w:p>
    <w:p>
      <w:r>
        <w:t>Dagegen erhob die Versicherte am 1 0. September 2018 Beschwerde ( Urk. 1) und beantragte, der angefochtene Einspracheentscheid</w:t>
      </w:r>
    </w:p>
    <w:p>
      <w:r>
        <w:t>sei aufzuheben und es sei en ihr die gesetzlichen Leistungen zu gewähren, insbesondere seien auch nach dem 30.</w:t>
      </w:r>
    </w:p>
    <w:p>
      <w:r>
        <w:t>April 2011 weitere Taggelder zu erbringen sowie eine Rente auszurichten (S. 2) .</w:t>
      </w:r>
    </w:p>
    <w:p>
      <w:r>
        <w:t>Am 1. Oktober 2018 beantragte die SWICA, die Beschwerde sei abzuweisen (Urk. 7). Die mit Verfügung des hiesigen Gerichts vom 8. Oktober 2018 ( Urk. 9) zum Verfahren beigeladene Zürich Versicherungs-Gesellschaft AG teilte mit Eingabe vom 1 2. November 2018 ( Urk. 10) mit, dass sie auf eine Stellungnahme verzichte. Mit Replik vom 1 2. März 2019 ( Urk. 14) stellte die Beschwerdeführerin zusätzlich den Antrag, die Sache sei an die Beschwerdegegnerin zu weiteren Abklärungen und zur Neuverfügung zurückzuweisen, andernfalls sei das Ver fah ren zu sistieren bis geklärt sei, ob die Beschwerdegegnerin oder die Bei ge ladene für die Verschlechterung aufkomme, dies längstens bis in diesem Zusam menhang ein allfälliges weiteres Beschwerdeverfahren erhoben worden sei (S. 2-3). Mit Duplik vom 2 6. März 2019 (Urk. 18) hielt die Beschwerdegegnerin an ihrem Ab weisungsantrag vollumfänglich fest. Am 9. April 2019 reichte die Beschwerde gegnerin ein am Vortag verfasstes und an die Beschwerdeführerin gerichtetes Schreiben nach ( Urk. 21 und Urk. 22), worüber</w:t>
      </w:r>
    </w:p>
    <w:p>
      <w:r>
        <w:t>die Beschwerdeführerin und die Be igeladene</w:t>
      </w:r>
    </w:p>
    <w:p>
      <w:r>
        <w:t>am</w:t>
      </w:r>
    </w:p>
    <w:p>
      <w:r>
        <w:t>1 5. April 2019 in Kenntnis gesetzt wurden (Urk. 23 ). Das Gericht zieht in Erwägung: 1.</w:t>
      </w:r>
    </w:p>
    <w:p>
      <w:r>
        <w:rPr>
          <w:b/>
        </w:rPr>
        <w:t>E. 2.1</w:t>
      </w:r>
    </w:p>
    <w:p>
      <w:r>
        <w:t>Die Beschwerdegegnerin begründete ihren Einspracheentscheid ( Urk. 2) damit, dass</w:t>
      </w:r>
    </w:p>
    <w:p>
      <w:r>
        <w:t>umstritten sei, ob sie noch zwei weitere Monate Taggelder auszuzahlen habe. Das Arbeitsverhältnis mit der Beschwerdeführerin sei per 2 8. Februar 2011 aufgelöst worden. Ihr sei bewusst gewesen, dass sie sich um eine andere Tätigkeit hätte bemühen müssen. Die ihr gewährte Übergangsfrist von drei Monaten, um ihre Arbeitsfähigkeit in einem leidensangepassten Beruf zu verwerten, sei aus reichend. Dass spätestens seit 31. Januar 2011 eine Arbeitsfähigkeit in einer angepassten Tätigkeit bestehe, sei unbestritten (S. 3-4). Ohne Unfall hätte die Beschwerdeführerin einfache Hilfstätigkeiten im Stundenlohn ausgeübt. Für die Berechnung des Valideneinkommens sei auf den zuletzt erzielten Lohn abzu stellen. Ein Tabellenlohnabzug sei nicht zu berücksichtigen. Ohnehin erg äbe selbst ein solcher von 10 % - wie ihn die Invalidenversicherung anerkannt habe - einen rentenausschliessenden Invaliditätsgrad (S. 4-5).</w:t>
      </w:r>
    </w:p>
    <w:p>
      <w:r>
        <w:t>In ihrer Beschwerdeantwort ( Urk.</w:t>
      </w:r>
    </w:p>
    <w:p>
      <w:r>
        <w:rPr>
          <w:b/>
        </w:rPr>
        <w:t>E. 2.2</w:t>
      </w:r>
    </w:p>
    <w:p>
      <w:r>
        <w:t>D i e Beschwerdeführer in stellte sich demgegenüber auf den Standpunkt ( Urk. 1),</w:t>
      </w:r>
    </w:p>
    <w:p>
      <w:r>
        <w:t>sie sei im Dezember 2017 gestürzt und habe dabei einen Schlag in der Schulter verspürt. Die Beigeladene ( damalige Unfallversicherung) habe sich noch nicht zur Leistungspflicht geäussert. Aufgrund der persistierenden Beschwerden seien weitere medizinische Eingriffe erforderlich (totalprothetische Versorgung). Bereits vor dem Ereignis vom Dezember 2017 hätten Beschwerden bestanden, die nach dem erneuten Distorsionstrauma exazerbiert seien. Ein Kausalzusammenhang z um Unfallereignis vom Mai 2010 sei klar bestätigt worden. Bereits im Zeitpunkt des Erlasses des Einspracheentscheids sei gegenüber dem im Jahre 2016 gutachterlich festgestellten Gesundheitszustand eine deutliche Verschlechterung eingetreten. Diese sei von der Beschwerdegegnerin weder abgeklärt noch berücksichtigt worden (S. 5-6). Im April 2011 sei der Endzustand im Übrigen noch nicht erreicht worden , dies sei erst im August 2016 der Fall gewesen. Vor diesem Zeitpunkt sei davon ausgegangen worden, dass die Arbeitsfähigkeit in der angestammten Tätig keit wiedererlangt werden könne. In dieser Konstellation könne kein Berufs wechsel verlangt werden. Es bestehe damit ein Taggeldanspruch bis August 2016, mindestens aber während einer Übergangsfrist von sechs Monaten (S. 7- 9). Zudem sei - aus näher dargelegten Gründen - ein Valideneinkommen von Fr. 64'117.-- zu berücksichtigen und auch das Invalideneinkommen sei zu korri gieren. Daraus resultiere ein Invaliditätsgrad von rund 30 % (S. 9-11).</w:t>
      </w:r>
    </w:p>
    <w:p>
      <w:r>
        <w:t>Im Laufe des Verfahrens ergänzte sie ( Urk. 14), aufgrund der medizinisch klar aus gewiesenen Kausalität müsse die Beschwerdegegnerin für die Verschlechte rung die gesetzlichen Leistungen erbringen. Im Zeitpunkt des Einsprache ent schei des habe eine nachweislich verschlechterte Schmerzsituation und eine Arbeits unfähigkeit bestanden und die Notwendigkeit einer Schulteroperation zur Ver bes serung des Zustandes sei ausgewiesen gewesen. Vor diesem Hintergrund sei dann der Endzustand nicht gegeben gewesen. Daher liege auch keine Konstel la tion von Spätfolgen oder Rückfall vor , würde doch beide s einen rechtsgültigen Fallabschluss voraussetzen. Ein solcher sei bislang noch nicht erfolgt. Mangels Erreichen s des Zeitpunkts für einen Fallabschluss sei die Sache an die Beschwer degegnerin zurückzuweisen (S. 4-5). 3.</w:t>
      </w:r>
    </w:p>
    <w:p>
      <w:r>
        <w:rPr>
          <w:b/>
        </w:rPr>
        <w:t>E. 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3.1</w:t>
      </w:r>
    </w:p>
    <w:p>
      <w:r>
        <w:t>Die behandelnde Hausärztin Dr. E.___ , Ärztin für allgemeine Medizin FMH, hielt auf entsprechende Nachfrage der Beschwerdegegnerin im Bericht vom 3 1. Januar 2011 ( Urk. 8/19) fest, die Beschwerdeführerin sei auch beim Heben und Tragen von Lasten / Kraftaufwendungen mit dem linken Arm sowie bei Arbeiten mit Armheben über Schulterhöhe und eventuell auf Leitern steigen eingeschränkt. In einer angepassten Tätigkeit sei sie ab sofort voll arbeitsfähig in vollem zeitlichem Ausmass und mit voller Leistung. 3. 2</w:t>
      </w:r>
    </w:p>
    <w:p>
      <w:r>
        <w:t>Dr. D.___ führte im orthopädischen Gutachten vom 4. August 2016 ( Urk. 8/106) folgende Diagnosen auf (S. 11): - 1 2. Mai 2 010: die Beschwerdeführerin sei von einem Pkw angefahren worden , zunächst mit Sturz auf linke Schulter und linkes Kniegelenk, anschlie ss end Sturz auf den Boden. D ie ersten Abklärungen hätten eine Prellung Unterarm links und eine Prellung linkes Kniegelenk mit Sch ürfwunde und späterer Bursitis ergeben. - S eit spätestens Juni 2010 sei nach MRT-Abklärung der linken Schulter die Diagnose einer retraktilen Kapsulitis mit Verdacht auf eine SLAP -Läsion bekannt. I n der Folge Diagnose ei ner alten Hill-Sachs Deformität. Im Rahmen einer Arthroskopie am 1 3. Februar 2013 sei eine Labrum rekon struktion mit Synovektomie und subacromialer Dekompression erfolgt . Seit MRT-Abklärungen von 0 9/13 und 0 5/15 seien degenerativ e Verände rungen bekannt. Aktuell: deutliche Funktionseinschränkungen der linken Schulter in allen Funktionsebenen, die Schmerzen würden sich auf den Verlauf Musculus infra spinatus und supraspinatus sowie auf den Processus coracoideus</w:t>
      </w:r>
    </w:p>
    <w:p>
      <w:r>
        <w:t>konzen trieren. - Fehlstatik der Wirbelsäule, Haltungsinsuffizienz, muskulärer Hartspann und verschmächtigte Rumpfmuskulatur. Kein nervenwurzelbezogenes neurologisches Defizit. - Fehl- und Überlastung des Bewegungsapparates bei Übergewicht von mehr als 30 kg.</w:t>
      </w:r>
    </w:p>
    <w:p>
      <w:r>
        <w:t>Dazu hielt sie fest, im Zeitpunkt des Ereignisses vom 1 2. Mai 2010 sei die Be schwerdeführerin als Kassierin mit einem 42 % -Pensum beschäftigt gewesen. Vom 1 2. Mai 2010 bis 3 0. April 2011 seien Taggeldzahlungen erfolgt . In einem Attest vom 3 1. Januar 2011 sei für angepasste Tätigkeiten eine volle Arbeitsfähigkeit be stätigt worden . Das Arbeitsverhältnis sei per 2 8. Februar 2011 gekündigt wor den . Nach Bezügen durch die Arbeitslosenversicherung und das Sozialamt sei die Beschwerdeführerin erneut als Verkäuferin, später bei der F.___ und seit Kur zem als Haushaltshilfe tätig gewesen, dies aktuell mit einem 50 % - Pensum (S.</w:t>
      </w:r>
    </w:p>
    <w:p>
      <w:r>
        <w:t>11).</w:t>
      </w:r>
    </w:p>
    <w:p>
      <w:r>
        <w:t>Die Beschwerdeführerin sei am 1 2. Mai 2010 von einem anfahrenden Auto links erfasst worden , als sie einen F u ssgängerweg habe passieren wollen . Das Ereignis sei geeignet, entweder ein e Stauchung oder Prellung der linken Schulter herbeizuführen in Abhängigkeit davon, ob sie sich noch schützend habe abstützen wollen . Eine Schulterluxation sei sehr unwahrscheinlich in Kenntnis des MRT-Befundes vom 2 9. Juni 2010 (S. 11-12).</w:t>
      </w:r>
    </w:p>
    <w:p>
      <w:r>
        <w:t>Im Verlauf seien Prellungen und eine Bursitis präpatellaris des linken Kniege lenkes ohne Folgen aus geheilt . Problematisch sei der Verlauf der linken Schulter mit einer retraktilen Kapsulitis mit Verdacht auf eine Labrumläsion i m</w:t>
      </w:r>
    </w:p>
    <w:p>
      <w:r>
        <w:t>Juni 2010 gewesen . Eine Operation mit Arthroskopie und Labrumrekonstruktion sowie Syno vektomie und subacromialer Dekompression sei am 1 3. Februar 2013 erfolgt . Im weiteren Verlauf habe sie eine Arthrose mit deutlichen Funktions einschrän kungen entwickelt . D ie Zeitabläufe seien nicht nachvollziehbar (S. 12).</w:t>
      </w:r>
    </w:p>
    <w:p>
      <w:r>
        <w:t>Eine Schulterluxation durch das Unfallereignis sei</w:t>
      </w:r>
    </w:p>
    <w:p>
      <w:r>
        <w:t>unwahrscheinlich. Das Ereig nis vom 1 2. Mai 2010 sei geeignet gewesen , zu einer Prellung oder Stauchung der Schulter zu führen. Zeitnah sei es zu einer retraktilen Kapsulitis mit Kompli kationen gekommen . Eine retraktile Kapsulitis könne viele Ursachen haben . E ine namhafte Besserung der Gesundheitsschädigung könne nicht erwartet werden, da inzwischen ausgeprägte degenerative Veränderungen vorl ägen (S. 12-13).</w:t>
      </w:r>
    </w:p>
    <w:p>
      <w:r>
        <w:t>In der angestammten Tätigkeit als Kassierin mit einem 42 % -Pensum sei sowohl bei unfall- als auch krankheitsbedingten Diagnosen eine volle Arbeitsfähigkeit gegeben. Einschränkungen ergäben sich für mittelschwere und schwere Tätigkei ten in Kombination mit Heben und Tragen sowie Tätigkeiten über Kopf. Diese Einschränkungen ergäben sich unfallbedingt. Es handle sich um qualitative Ein schränkungen ohne Auswirkung auf das Pensum (anzunehmende 8.5 Stunden pro Arbeitstag). Die Beschwerdeführerin könne körperlich leichte Tätigkeiten, die sie bevorzugt aus wechselnder Ausgangslage verrichten könne, in vollem Pensum ohne Einschränkungen verrichten (S. 13).</w:t>
      </w:r>
    </w:p>
    <w:p>
      <w:r>
        <w:t>Aufgrund einer Omarthrose mit deutlichen Funktionseinschränkungen sei eine Integritätsentschädigung von voraussichtlich auf Dauer 20 % zuzusprechen (S. 13).</w:t>
      </w:r>
    </w:p>
    <w:p>
      <w:r>
        <w:rPr>
          <w:b/>
        </w:rPr>
        <w:t>E. 3.3</w:t>
      </w:r>
    </w:p>
    <w:p>
      <w:r>
        <w:t>Dr. G.___ , Facharzt für Chirurgie FMH, führte in seinem Bericht vom 4. Mai</w:t>
      </w:r>
    </w:p>
    <w:p>
      <w:r>
        <w:t>2017 ( Urk. 8/128/2-4) zu Händen der Beschwerdegegnerin aus, vom 13. Februar 2013 bis Ende Dezember 2014 sei es der Beschwerdeführerin nicht möglich gewesen, eine angepasste Tätigkeit auszuüben. Sie sei am 1 3. Februar 20 13 an der Schulter operiert worden. Der Heilungsverlauf sei durch die präope rative Bewegungseinschränkung sowie den über Jahre erfolgten Muskelabbau des linken Schultergürtels protrahiert worden (S. 1). In einer MRI-Untersuchung vom Herbst 2016 und einer Zweitbeurteilung der linken Schulter durch die Klinik H.___ sei eine ausgeprägte Omarthrose mitgeteilt und unter Vorbehalt eine Schulterprothese links empfohlen worden. Bei der recht jungen Patientin solle jedoch ein Gelenksersatz mittels Schulterprothese genau geprüft werden und stelle nicht die erste Wahl der Therapie dar (S. 2). 4. 4.1</w:t>
      </w:r>
    </w:p>
    <w:p>
      <w:r>
        <w:t>Über Leistungen, Forderungen und Anordnungen, die erheblich sind oder mit denen die betroffene Person nicht einverstanden ist, hat der Versicherungsträger schriftlich Verfügungen zu erlassen (Art. 49 Abs. 1 ATSG ). Leistungen, Forde rungen und Anordnungen, die nicht unter Art. 49 Abs. 1 ATSG fallen, können in einem formlosen Verfahren behandelt werden (Art. 51 Abs. 1 ATSG). Die betrof fene Person kann den Erlass einer Verfügung verlangen (Art. 51 Abs. 2 ATSG). Hat der Versicherer die (ganze oder teilweise) Verweigerung von – vorübergeh enden (Heilbehandlung, Taggeld) und/oder dauerhaften (Invalidenrente, Integri täts entschädigung) - Leistungen zu Unrecht nicht in Verfügungsform, sondern formlos mitgeteilt und ist die betroffene Person damit nicht einverstanden, hat sie grundsätzlich innerhalb eines Jahres zu intervenieren. Diesfalls hat der Ver sicherer eine Verfügung zu erlassen, gegen welche Einsprache erhoben werden kann. Ohne fristgerechte Intervention erlangt der Entscheid rechtliche Wirksam keit, wie wenn er zulässigerweise im Rahmen von Art. 51 Abs. 1 ATSG ergangen wäre (Urteil des Bundesgerichts 8C_714/2011 vom 4. Mai 2012 E. 4.2 mit weite ren Hinweisen ). 4.2</w:t>
      </w:r>
    </w:p>
    <w:p>
      <w:r>
        <w:t>Mit Mitteilung vom 8. Februar 2011 empfahl die Beschwerdegegnerin der Be schwerdeführerin eine Anmeldung bei der Arbeitslosenkasse und wies darauf hin, dass sie gemäss dem Bericht von Dr. E.___ in einer angepassten Tätigkeit voll arbeitsfähig wäre. Unter Berücksichtigung einer Übergangsfrist würden ihr deshalb noch maximal bis am 3 0. April 2011 Taggelder ausgerichtet. Für die Behandlungskosten werde vorläufig weiterhin aufgekommen ( Urk. 8/20).</w:t>
      </w:r>
    </w:p>
    <w:p>
      <w:r>
        <w:t>Mit Schreiben vom 1 1. Juli 2011 ( Urk. 8/27) teilte die anwaltlich vertretene Beschwerdeführerin der Beschwerdegegnerin mit, die Taggelder seien per Ende April eingestellt worden, ansonsten sei der Fall aber noch offen. Es bestände bei ihr weiterhin eine Arbeitsunfähigkeit. Sie behalte sich deshalb ausdrücklich vor, eine Verfügung betreffend d ie Taggelder zu verlangen. Da ihr derzeit nicht sämt liche Akten zur Verfügung ständen, könne sie dies jedoch noch nicht abschlies send beurteilen (S. 1). Die Akten wurden der Beschwerdeführerin in der Folge zugestellt (Urk. 8/28-29) , eine anfechtbare Verfügung verlangte sie aber keine. Erst im Rahmen der Gewährung des rechtlichen Gehörs bezüglich Einstellung der Heilbehandlung per 4. August 2016, Ausrichtung einer Integritätsentschädigung von 20 % sowie Verneinung eines Rentenanspruchs</w:t>
      </w:r>
    </w:p>
    <w:p>
      <w:r>
        <w:t>( Urk. 8/113) machte die Be schwerdeführerin am 9. März 2017 ( Urk. 8/121) erstmals geltend, im Jahre 2011 hätten ihr statt während einer Übergangsfrist von drei Monaten während fünf Monaten weiterhin Taggelder ausgerichtet werden müssen. Zudem beantragte sie die Ausrichtung von Taggeldern vom 1 3. Februar 2013 bis 9. November 2014 auf grund einer vollständigen Arbeitsunfähigkeit infolge einer Schulteroperation (S. 2-3). Mit Verfügung vom 2 1. Juli 2017 ( Urk. 8/132) anerkannte die Beschwer degegnerin den vorübergehenden Taggeldanspruch vom 1 3. Februar 2013 bis 9. November 2014, verweigerte aber weiterhin eine Verlängerung der Übergangs frist auf fünf Monate. Am Antrag auf Verlängerung der Übergangsfrist auf fünf Monate hielt die Beschwerde führ erin mit Einsprache vom 13. September 2017 (Urk. 8/134) fest. Rund ein Jahr später brachte die Beschwerdeführerin im Be schwerdeverfahren erstmals vor, die Taggeldzahlung hätte im Jahre 2011 nicht eingestellt werden dürfen, sei damals doch noch nicht festgestanden, dass sie in der angestammten Tätigkeit ihre Arbeitsfähigkeit nicht mehr wiedererlangen könne. In dieser Konstellation könne ein Berufswechsel nicht verlangt werden. Es bestehe deshalb ein Taggeldanspruch bis zum Zeitpunkt des Fallabschlusses im August 2016</w:t>
      </w:r>
    </w:p>
    <w:p>
      <w:r>
        <w:t>( Urk. 1 S. 7- 8).</w:t>
      </w:r>
    </w:p>
    <w:p>
      <w:r>
        <w:t>Die Einstellung der Taggeldleistungen erging zu Unrecht lediglich mit einer form losen Mitteilung statt in Verfügungsform. Diese Problematik war der Beschwerde führerin offensichtlich bewusst, hätte sie sich doch ansonsten nicht vorbehalten, nach Durchsicht der Akten allenfalls eine anfechtbare Verfügung zu verlangen. Nach Zustellung der Akten opponierte sie jedoch nicht gegen die Taggeld ein stellung. Erst rund sechs beziehungsweise siebeneinhalb J ahre nach Zustellung der Mitteilung betreffend Taggeldeinstellung beantragte sie die Weiterausrich tung der Taggeldleistungen während zwei er Monate beziehungsweise mehreren Jahren , was klar verspätet war. Die Frage der Ausrichtung von Taggeldleistungen über den April 2011 hinaus ist damit unfallversicherungsrechtlich als abge schlossen zu betrachten. 5. 5.1</w:t>
      </w:r>
    </w:p>
    <w:p>
      <w:r>
        <w:t>Gestützt auf das nachvollziehbare und schlüssige Gutachten von Dr. D.___ vom 4. August 2016 (E. 3.2 hievor) ging die Beschwerdegegnerin in Bezug auf den Unfall vom 1 2. Mai 2010 von einem Endzustand per 4. August 2016 sowie einer 100%igen Arbeitsfähigkeit in einer den Beschwerden angepassten Tätigkeit aus. Dies ist ausgewiesen und wird von den Parteien denn im Grundsatz auch nicht bestritten (zur Verschlechterung des Gesundheitszustandes aufgrund d es Ereig nisses vom Dezember 2017 vgl. E. 6 hernach) . Zu prüfen bleibt, wie sich das Leistungsvermögen de r Beschwerdeführer in in er werblicher Hinsicht nach dem</w:t>
      </w:r>
    </w:p>
    <w:p>
      <w:r>
        <w:t>4. August 2016 auswirkt. 5.2</w:t>
      </w:r>
    </w:p>
    <w:p>
      <w:r>
        <w:t>Nach einer abgebrochenen Lehre als Karosserie spenglerin schloss die Beschwer de führerin eine Lehre als Verkäuferin für Autoersatzteile ab (vgl. etwa Urk.</w:t>
      </w:r>
    </w:p>
    <w:p>
      <w:r>
        <w:t>8/106 S. 4 und Urk. 8/121/3 ). In der Folge war sie - jeweils unterbrochen von Phasen der Arbeitslosigkeit - für verschiedene Arbeitgeber mit unterschiedlichen Arbeits pensen tätig, so etwa im Jahr 2007 für sechs Monate bei der I.___ AG, im Jahr e 2008 bei der J.___ AG (4 Monate) und der K.___ (2 Monate) sowie im Jahr e 2009 wiederum bei der K.___ (7 Monate) und bei der L.___ AG (3 Monate, vgl. dazu Urk. 8/ 91 ). Ab Juli 2009 war sie in einem 42 % -Pensum bei der Genossen schaft Y.___ als Kassierin angestellt und im Zeitpunkt ihres Unfalls nach wi e vor in dieser Funktion tätig. Das Arbeitsverhältnis wurde aufgrund ihrer langandau ernden Arbeitsunfähigkeit per 2 8. Februar 2011 aufgelöst ( Urk. 8/16).</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Für die Ermitt lung des Valideneinkommens , also des Einkommens, welches die versicherte Per son nach dem Beweisgrad der überwiegenden Wahrscheinlichkeit als Ge sunde tatsächlich verdient hätte, wird in der Regel am zuletzt erzielten Ver dienst angeknüpft.</w:t>
      </w:r>
    </w:p>
    <w:p>
      <w:r>
        <w:t>Vor der Anstellung bei der Genossenschaft Y.___ war die Beschwerdeführerin jeweils lediglich in kurzen Anstellungsverhältnissen tätig und zwischendurch mehrfach arbeitslos. Die letzte Anstellung im Automobilbereich ( J.___ AG) hatte sie ein Jahr vor dem Stellenantritt bei der Ge nossenschaft Y.___ und lediglich während 4 Monaten inne, dasjenige ein weiteres Jahr zuvor mit der I.___ AG</w:t>
      </w:r>
    </w:p>
    <w:p>
      <w:r>
        <w:t>lö ste sie aus gesundheitlichen Gründen selbst auf (Urk. 8/121/12). Anschliessend war sie für Arbeitgeber ausserhalb der Automo bilbranche tätig, bevor sie die Stelle bei der Genossenschaft Y.___ antrat. In Anbetracht dieser Erwerbsbiografie ist es nicht überwiegend wahrscheinlich, dass die Beschwerdeführerin ohne Unfall ihre Arbeit als Kassierin gekündigt und wiede rum eine Stelle in der Automobilbranche aufgenommen hätte. Das Arbeits verhältnis wurde denn auch einzig aus gesundheitlichen Gründen aufgelöst. Es besteht somit kein Anlass, für die Berechnung des Valideneinkommens nicht auf das Einkommen bei der Genossenschaft Y.___ abzustellen. Daran vermögen weder das Alter der Beschwerdeführerin noch die Beschäftigung im Stundenlohn etwas zu ändern.</w:t>
      </w:r>
    </w:p>
    <w:p>
      <w:r>
        <w:t>Es ist demnach von einem Valideneinkommen von Fr. 49‘314.05 (20.80/Stunde x 41 Arbeitsstunden pro Woche x 52</w:t>
      </w:r>
    </w:p>
    <w:p>
      <w:r>
        <w:t>Wochen/Jahr zzgl. 1 3. Monatslohn [vgl. Urk. 8/1], angepasst an die Nominallohnentwicklung [Indices 2011: 2604, 2014: 2673, Entwicklung der Nominal löhne, Bundesamt für Statistik, T39, Frauen ] ) per 2014 auszugehen. 5.3 5.3 .1</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Sind diese Voraussetzungen nicht erfüllt, ist das Invalideneinkommen gestützt auf die Tabellenlöhne des Bundesamtes für Statistik (LSE) festzustellen. 5.3.2</w:t>
      </w:r>
    </w:p>
    <w:p>
      <w:r>
        <w:t>Die Beschwerdeführerin ist gemäss Gutachten von Dr. D.___ in körperlich leichten Tätigkeiten, die sie bevorzugt aus wechselnder Ausgangslage verrichten kann, voll arbeitsfähig. Die Tätigkeit als Hauswartin , welche sie im Mai 2017 auf genommen hat ( Urk. 8/134 /5), entspricht dem Belastungsprofil nicht, weshalb nicht davon auszugehen ist, dass sie diese längerfristig ausüben wird. Ein be sonders stabiles Arbeitsverhältnis besteht demnach nicht, weshalb für die Berech nung des Invalideneinkommens auf die LSE abzustellen ist. Hievon gehen auch die Parteien aus.</w:t>
      </w:r>
    </w:p>
    <w:p>
      <w:r>
        <w:t>Gestützt auf die LSE 2014 (TA1, Total, Kompetenzniveau 1, Frauen [Fr. 4'300.--]) und unter Berücksichtigung einer betriebsüblichen wöchentlichen Arbeitszeit von 41.7 Stunden (T 03.02.03.01.04.01, Total) ist damit von einem Invalidenein kom men von Fr. 53'793.-- per 2014 auszugehen.</w:t>
      </w:r>
    </w:p>
    <w:p>
      <w:r>
        <w:t>Auf eine Aufrechnung der beiden Vergleichseinkommen auf den Zeitpunkt des frühestmöglichen Rentenbeginns (August 2016) kann - da proportional – ver zich tet werden. 5.3.3</w:t>
      </w:r>
    </w:p>
    <w:p>
      <w:r>
        <w:t>Die Beschwerdeführerin machte geltend, es sei ein Leidensabzug von 15 % zu berücksichtigen. Nachdem jedoch selbst bei einem leidensbedingten Abzug von 15 % vom Tabellenlohn ein rentenausschliessender Invaliditätsgrad von gerundet</w:t>
      </w:r>
    </w:p>
    <w:p>
      <w:r>
        <w:rPr>
          <w:b/>
        </w:rPr>
        <w:t>E. 7</w:t>
      </w:r>
    </w:p>
    <w:p>
      <w:r>
        <w:t>S. 2) - ebenfalls keine Prozessentschädi gung zuzusprechen ist. Das Gericht erkennt: 1.</w:t>
      </w:r>
    </w:p>
    <w:p>
      <w:r>
        <w:t>Die Beschwerde wird in dem Sinne teilweise gutgeheissen, dass der Einspracheentscheid der Beschwerdegegnerin vom 1 1. Juli 2018 aufgehoben und die Sache an diese zurück gewiesen wird, damit sie in Bezug auf das Ereignis vom Dezember 2017 weitere Ab klärungen tätige und über ihre diesbezügliche Leistungspflicht entscheide . Im Übrigen wird die Beschwerde abgewiesen. 2.</w:t>
      </w:r>
    </w:p>
    <w:p>
      <w:r>
        <w:t>Das Verfahren ist kostenlos. 3.</w:t>
      </w:r>
    </w:p>
    <w:p>
      <w:r>
        <w:t>Den Parteien werden keine Prozessentschädigung en zugesprochen. 4.</w:t>
      </w:r>
    </w:p>
    <w:p>
      <w:r>
        <w:t>Zustellung gegen Empfangsschein an: - Rechtsanwalt Kaspar Gehring - SWICA Versicherungen AG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7.1</w:t>
      </w:r>
    </w:p>
    <w:p>
      <w:r>
        <w:t>Nach ständiger Rechtsprechung gilt die Rückweisung der Sache an die Verwal tung zur weiteren Abklärung und neuen Verfügung grundsätzlich als voll stän diges Obsiegen .</w:t>
      </w:r>
    </w:p>
    <w:p>
      <w:r>
        <w:t>D ie Rückweisung wurde jedoch einzig erforderlich, da die Be schwer deführerin der Beschwerdegegnerin den Vorfall vom Dezember 2017 nicht gemeldet hat und diese entsprechend vor Erlass des angefochtenen Einspra che entscheides keine diesbezüglichen Abklärungen tätigen konnte. Der rechtsan waltlich vertretenen Beschwerdeführerin hätte eine allfällige Zuständigkeit der Beschwerdegegnerin bewusst sein müssen und sie hätte dafür besorgt sein müssen, dass die Beschwerdegegnerin nicht erst mit Zustellung der Beschwerde vom 1 0. September 2018 vom Ereignis erfährt (vgl. dazu auch Art. 45 Abs. 1 UVG , welcher für [ neue ] Unfälle, Spätfolgen, Rückfälle und Berufskrankheiten gilt [ Erwin Murer /Hans-Ulrich Stauffer, Rechtsprechung des Bundesgerichts zum Sozialversicherungsrecht, Bundesgesetz über die Unfallversicherung, S. 229 mit weiteren Hinweis en]) . Es rechtfertigt sich deshalb nicht, die Beschwerdegegnerin zur Ausrichtung einer Prozessentschädigung zu verpflichten (vgl. dazu auch § 28</w:t>
      </w:r>
    </w:p>
    <w:p>
      <w:r>
        <w:t>lit . a des Gesetzes über das Sozialversicherungs ge richt [ GSVGer ] in Ver bindung mit Art. 108 der Schw eizerischen Zivilprozessordnung [ ZPO ] ) . Für die Aufwendungen im Zusammenhang mit der Weiterausrichtung der Taggeld zah lungen und der Rentenzusprache ist der Beschwerdeführerin ebenfalls keine Ent schädigung zuzusprechen, unterliegt sie doch diesbezüglich im vorliegenden Verfahren.</w:t>
      </w:r>
    </w:p>
    <w:p>
      <w:r>
        <w:rPr>
          <w:b/>
        </w:rPr>
        <w:t>E. 7.2</w:t>
      </w:r>
    </w:p>
    <w:p>
      <w:r>
        <w:t>Den Versicherungsträgern und Gemeinwesen steht in der Regel kein Anspruch auf</w:t>
      </w:r>
    </w:p>
    <w:p>
      <w:r>
        <w:t>Ersatz der Parteikosten zu (§ 34 Abs. 2 GSVGer ; vgl. auch BGE 112 V 356 E. 6). Es besteht kein Anlass , vor liegend von diesen Grundsätzen abzuweichen, weshalb der Beschwerdegeg nerin - trotz ihres entsprechenden Antrags (Urk.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