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UV.2018.00184 vom 5. November 2019</w:t>
      </w:r>
    </w:p>
    <w:p>
      <w:r>
        <w:t>ZH Sozialversicherungsgericht, 2019-11-05, DE</w:t>
      </w:r>
    </w:p>
    <w:p>
      <w:r>
        <w:rPr>
          <w:b/>
        </w:rPr>
        <w:t xml:space="preserve">Quelle: </w:t>
      </w:r>
      <w:r>
        <w:t>https://mcp.opencaselaw.ch/entscheid/zh_sozialversicherungsgericht_UV.2018.00184</w:t>
      </w:r>
    </w:p>
    <w:p>
      <w:r>
        <w:t>FR: ZH_SOZIALVERSICHERUNGSGERICHT UV.2018.00184 du 5 novembre 2019</w:t>
      </w:r>
    </w:p>
    <w:p>
      <w:r>
        <w:t>IT: ZH_SOZIALVERSICHERUNGSGERICHT UV.2018.00184 del 5 novembre 2019</w:t>
      </w:r>
    </w:p>
    <w:p>
      <w:pPr>
        <w:pStyle w:val="Heading2"/>
      </w:pPr>
      <w:r>
        <w:t>Erwägungen</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 April 2014 ereignet, weshalb die bis 31. Dezember 2016 gültig gewesenen Normen auf den vorliegenden Fall An wendung finden und in dieser Fassung zitiert werden.</w:t>
      </w:r>
    </w:p>
    <w:p>
      <w:r>
        <w:rPr>
          <w:b/>
        </w:rPr>
        <w:t>E. 1.2</w:t>
      </w:r>
    </w:p>
    <w:p>
      <w:r>
        <w:t>Nach Art. 1a Abs. 1 UVG sind die in der Schweiz beschäftigten Arbeitnehmer, einschliesslich der Heimarbeiter, Lehrlinge, Praktikanten, Volontäre sowie der in Lehr- oder Invalidenwerkstätten tätigen Personen, obligatorisch nach den Be stimmungen des UVG versichert.</w:t>
      </w:r>
    </w:p>
    <w:p>
      <w:r>
        <w:rPr>
          <w:b/>
        </w:rPr>
        <w:t>E. 1.3</w:t>
      </w:r>
    </w:p>
    <w:p>
      <w:r>
        <w:t>Das UVG umschreibt den Begriff des Arbeitnehme rs, an den es für die Unterstel lung unter die obligatorische Versicherung anknüpft, nicht. Die Rechtsprechung hat im Sinne leitender Grundsätze als Arbeitnehmer gemäss UVG bezeichnet, wer um des Erwerbes oder der Ausbildung willen für einen Arbeitgeber, mehr oder weniger untergeordnet, dauernd oder vorübergehend tätig ist, ohne hiebei ein eigenes wirtschaftliches Risiko tragen zu müssen. Aus diesen Grundsätzen allein lassen sich indessen noch keine einheitlichen, schematisch anwendbaren Lösun gen ableiten. Die Arbeitnehmereigenschaf t ist daher jeweils unter Würdi gung der gesamten Umstände des Einzelfalls zu beurteilen. Im Regelfall besteht zwischen Arbeitnehmer und Arbeitgeber ein Arbeitsvertrag gemäss Art. 319 ff. des Obliga tionenrechts (OR) oder ein öffentlich -rechtliches Anstellungsverhält nis. Sind sol che Rechtsverhältnisse gegeben, besteht kaum Zweifel, dass es sich um einen Ar beitnehmer gemäss UVG hand elt. Das Vorhandensein eines Ar beitsvertrages ist jedoch nicht Voraussetzung für die Versicherteneigenschaft gemäss Art. 1a Abs. 1 UVG. Liegt weder ein Arbeitsvertrag noch ein öffentlich-rechtliches An stellungsverhältnis vor, ist unter Würdigung der wirtschaftlichen Umstände in ihrer Gesamtheit zu beurteilen, ob die Arbeitnehmereigenschaft gegeben ist. Da bei ist zu beachten, dass das UVG im Interesse eines umfassenden Versiche rungsschutzes auch Per sonen einschliesst, deren Tätigkeit mangels Erwerbsab sicht nicht als Arbeitnehmertätigkeit einzustufen wäre, wie beispiels weise Volon tärverhältnisse, bei welchen der für ein eigentliches Arbeitsverhält nis typische Lohn in der Regel weder verein bart noch üblich ist. Wo die un selbständige Tätig keit ihrer Natur nach nicht auf die Erzielung eines Einkom mens, sondern auf Ausbildung gerichtet ist, kann eine Lohnabrede somit kein ausschlaggebendes Kriterium für oder gegen den Unfallversicherungsschutz sein. Von der obligato rischen Unfallversicherung werden somit auch Tätigkeiten erfasst, die die Be griffsmerkmale des Arbeitneh mers nicht vollumfänglich erfül len. Der Begriff des Arbeitnehmers gemäss Art. 1a Abs. 1 UVG ist damit weiter als im Arbeitsver tragsrecht (BGE 141 V 313 E. 2.1 mit Hinweisen).</w:t>
      </w:r>
    </w:p>
    <w:p>
      <w:r>
        <w:rPr>
          <w:b/>
        </w:rPr>
        <w:t>E. 1.4.1</w:t>
      </w:r>
    </w:p>
    <w:p>
      <w:r>
        <w:t>Für die am 1. Januar 1998 in Kraft getretene Revision der UVV bildete die Ver besserung der Koordination mit ande ren Sozialversicherungen, namentlich bei der Umschreibung des Arbeitnehmerbegriffs, eine wesentliche Zielsetzung (RKUV 1998 S. 71, BGE 130 V 556 E. 3.4.1). Das Ziel einer verbesserten Koordi nation des Rechts der verschiedenen Sozialversicherungen wurde auch mit der Schaf fung des Bundesgesetzes über den All gemeinen Teil des Sozialversiche rungs rechts (ATSG) verfolgt (BGE 130 V 344 E. 2.2). Unter diesen Prämissen rechtfertigt es sich, die vom Bundesgericht in der Arbeitslosenversicherung entwickelte Pra xis zum Nachweis einer tatsäch lich ausgeübten Arbeitnehmertä tigkeit ebenfalls für den Bereich der Unfallversi che rung heranzuziehen.</w:t>
      </w:r>
    </w:p>
    <w:p>
      <w:r>
        <w:rPr>
          <w:b/>
        </w:rPr>
        <w:t>E. 1.4.2</w:t>
      </w:r>
    </w:p>
    <w:p>
      <w:r>
        <w:t>Für die Anspruchsberechtigung auf Arbeitslosenentschädigung ist unter ande rem erforderlich, dass innerhalb der Rahmenfrist für die Beitragszeit eine bei trags pflichtige Beschäftigung rechtsgenüglich dargetan ist (Art. 13 Abs. 1 des Bundes gesetzes über die obligatorische Arbeitslosenversicherung und die Insol venzent schädigung [AVIG]). Nach der Rechtsprechung ist die Ausübung einer an sich beitragspflichtigen Beschäftigung nur Beitragszeiten bildend, wenn und soweit hiefür effektiv ein Lohn ausbezahlt wird. Mit dem Erfordernis des Nach weises effektiver Lohnzahlung sollen und können Missbräuche im Sinne fiktiver Lohn vereinbarungen zwischen Arbeitgeber und Arbeitnehmer verhindert wer den. Als Beweis für den tatsächlichen Lohnfluss genügen dabei Belege über ent sprechende Zahlungen auf ein auf den Namen des Arbeitnehmers lautendes Post- oder Bank konto; bei behaupteter Barauszahlung fallen Lohnquittungen und Aus künfte von ehemaligen Mitarbeitern (allenfalls in Form von Zeugen aus sagen) in Betracht. Höchstens Ind izi en für tatsächliche Lohnzahlung bilden Ar beitgeberbescheini gungen, vom Arbeitnehmer unterzeichnete Lohnabrech nungen und Steuererklä rungen sowie Eintragungen im individuellen Konto. In der Regel ist auf die Ein tragungen in den Lohnlisten abzustellen, die bis zum Beweis des Gegenteils als richtig gelten (Urteil des Bundesgerichts U 294/99 vom 16. Februar 2001 E. 4b mit Hinweis).</w:t>
      </w:r>
    </w:p>
    <w:p>
      <w:r>
        <w:t>Gelingt der anspruchsberechtigten Person der Nachweis des tatsächlichen Lohn bezugs nicht, erfolgte namentlich keine regelmässige Überweisung auf ein auf ihren Namen lautendes Post- oder Bankkonto, wird sie bei Verneinung des An spruchsmerkmals der erfüllten (Mindest-)Beitragszeit nach Art. 8 Abs. 1 lit . e AVIG in Verbindung mit Art. 13 Abs. 1 AVIG im Ergebnis so gestellt, wie wenn sie gänzlich auf ein Arbeitsentgelt verzichtet hätte. Ein Lohnverzicht ist indes sen nicht leichthin anzunehmen. Die Form der Lohnzahlung ist grundsätzlich frei, auch wenn Geldlohn regelmässig entweder bar ausbezahlt oder auf ein vom Ar beitnehmer angegebenes Postcheck- oder Bankkonto überwiesen wird.</w:t>
      </w:r>
    </w:p>
    <w:p>
      <w:r>
        <w:t>Massgebend ist somit, ob die ausgeübte Tätigkeit genügend überprüfbar ist. Dem Nachweis tatsächlicher Lohnzahlung kommt dabei zwar nicht der Sinn ei ner selb ständigen Anspruchsvoraussetzung zu, jedoch derjenige eines bedeut samen, in kritischen Fällen unter Umständen ausschlaggebenden Indizes (ARV 2007 S. 45 E. 2.2). Die höchstrichterliche Rechtsprechung hat zur Ermittlung des versicherten Verdienstes in der Arbeitslosenversicherung, wo Art. 23 Abs. 1 AVIG ebenfalls auf den im Sinne der AHV-Gesetzgebung massgebenden Lohn ver weist, erwogen, dass nicht unbesehen auf den vertraglich vereinbarten Lohn abgestellt werden könne, sondern grundsätzlich von den tatsächlichen Lohnbe zügen und nicht von (höheren) vertraglichen Abmachungen auszugehen sei. Von dieser Regelung ist nur dort abzuweichen, wo ein Missbrauch im Sinne der Vereinbarung fiktiver Löhne, welche in Wirklichkeit nicht zur Auszahlung ge langt sind, praktisch aus geschlossen werden kann (BGE 128 V 189 E. 3a/ aa , SVR 2007 BVG Nr. 43</w:t>
      </w:r>
    </w:p>
    <w:p>
      <w:r>
        <w:t>S. 154). Dabei ist die unter objektivem Gesichtswinkel zu bejahende Missbrauchs gefahr entscheidend und nicht von Bedeutung, ob sub jektiv die Absicht einer Gesetzesumgehung bestand oder zumindest eine solche in Kauf genommen wurde (Urteil des Bundesgerichts C 161/04 vom 29. Juli 2005 E. 3.1).</w:t>
      </w:r>
    </w:p>
    <w:p>
      <w:r>
        <w:t>Die Beweislast dafür, dass die Löhne tatsächlich bezahlt worden sind, obliegt d er versicherten Person (Urteil des Bundesgerichts C 5/06 vom 28. März 2006 E. 2-3) . 2.</w:t>
      </w:r>
    </w:p>
    <w:p>
      <w:r>
        <w:rPr>
          <w:b/>
        </w:rPr>
        <w:t>E. 2</w:t>
      </w:r>
    </w:p>
    <w:p>
      <w:r>
        <w:t>Dagegen erhob der Versicherte am 2 8. August 2018 Beschwerde ( Urk. 1) und be antragte, der angefochtene Einspracheentscheid sei aufzuheben und es sei die Vorinstanz zu verpflichten, ihm die gesetzlichen Leistungen und insbesondere im Zusammenhang mit dem Schadenfall vom 2. April 2014 Taggelder beziehungs weise eine Invalidenrente und eine Integritätsentschädigung auszurichten sowie die Heilbehandlungskosten zu übernehmen. Am 2 3. Oktober 2018 beantragte die Suva, die Beschwerde sei abzuweisen (Urk. 7). Mit Replik vom 1 1. Februar 2019 ( Urk. 1</w:t>
      </w:r>
    </w:p>
    <w:p>
      <w:r>
        <w:rPr>
          <w:b/>
        </w:rPr>
        <w:t>E. 2.1</w:t>
      </w:r>
    </w:p>
    <w:p>
      <w:r>
        <w:t>Die Beschwerdegegnerin begründete ihren Einspracheentscheid ( Urk. 2) damit, dass der Beschwerdeführer gemäss den Erstangaben der Beteiligten auf der Bau stel le, auf welcher d er Beschwerdeführer verunfallte, in einem Akkord- oder Un terakkordvertrag tätig gewesen sei. Unter einem (Unter)Akkordvertrag sei nach allgemeinem Sprachgebrauch eine Vergabe oder Weitergabe von Arbeiten an selbständig erwerbstätige Personen oder Unternehmen zu verstehen. Anweisun gen habe d er Beschwerdeführer von den Angestellten der B.___ AG er halten und nicht etwa von C.___ , Geschäftsführer der Z.___ GmbH. Ein Unterordnungsverhältnis zwischen dem Beschwerdeführer und der Z.___ GmbH sei nicht zu erkennen (S. 6). Zudem gebe es verschiedene - näher darge legte - Ungereimtheiten in Bezug auf die angebliche Anstellung des Beschwerde führers bei der Z.___ GmbH. Ein Arbeitsverhältnis sei nicht nachgewiesen, wes halb für das Unfallereignis vom 2. April 2014 keine Versicherungsdeckung be stehe (S. 6-8).</w:t>
      </w:r>
    </w:p>
    <w:p>
      <w:r>
        <w:t>In ihrer Beschwerdeantwort ( Urk. 7 ) hielt sie ergänzend fest, es sei unbestritten, dass die B.___ AG mit der Z.___ GmbH einen Subunternehmervertrag abgeschlossen habe. Umstritten sei aber, ob der Beschwerdeführer als Selbstän digerwerbender oder als Angestellter der Z.___ GmbH auf der Baustelle gewesen sei. Insbesondere die Angabe von C.___ , der Beschwerdeführer sei auf der Baustelle mit einem Unterakkord-Vertrag angestellt, bringe klar zum Aus druck, dass er als Selbständigerwerbender tätig gewesen sei (S. 3-5). Im Übrigen würden keinerlei Belege existieren, dass ein Lohn tatsächlich ausbezahlt worden sei (S. 6-7).</w:t>
      </w:r>
    </w:p>
    <w:p>
      <w:r>
        <w:rPr>
          <w:b/>
        </w:rPr>
        <w:t>E. 2.2</w:t>
      </w:r>
    </w:p>
    <w:p>
      <w:r>
        <w:t>Der Beschwerdeführer stellte sich demgegenüber auf den Standpunkt ( Urk. 1), die B.___ AG habe mit der Z.___ GmbH einen Subunternehmervertrag ge schlossen. Aufgrund dieses Vertrages habe die Z.___ GmbH Angestellte - so den Beschwerdeführer - auf die Baustelle zu entsenden. D.___</w:t>
      </w:r>
    </w:p>
    <w:p>
      <w:r>
        <w:t>(Chef-Polier) und E.___</w:t>
      </w:r>
    </w:p>
    <w:p>
      <w:r>
        <w:t>(Polier) seien seitens der B.___ AG auf der Baustelle gewesen .</w:t>
      </w:r>
    </w:p>
    <w:p>
      <w:r>
        <w:t>Letzterer habe angegeben, der Beschwerdeführer sei seines Wissens im Unterakkord angestellt. Er - E.___ - arbeite seit zwei Tagen mit ihm zu sammen und gebe ihm auf der Baustelle die Aufträge. Der Beschwerdeführer wisse im Prinzip genau, was er zu tun habe, man müsse ihm dies nicht jedes Mal er klären (S. 5-6). Bei E.___ und D.___ handle es sich um juristische Laien, welche kaum über die Vertragsverhältnisse zwischen der B.___ AG, der Z.___ GmbH und dem Beschwerdeführer im Bild gewesen seien. Dass die Z.___ GmbH Unterakkordant gewesen sei und nicht der Beschwerdeführer , hät ten sie wohl nicht gewusst (S. 6). Auch aus weiteren - näher dargelegten - Grün den sei erstellt, dass der Beschwerdeführer ab 1. April 2014 Arbeitnehmer der Z.___ GmbH gewesen sei (S. 8-14).</w:t>
      </w:r>
    </w:p>
    <w:p>
      <w:r>
        <w:t>Im Laufe des Verfahrens hielt er ergänzend fest ( Urk. 1 5 ), nicht C.___ , sondern die den R apport ausstellende Pol izi stin habe von einem Unterakkord-Vertrag gesprochen . Gleichzeitig sei aber auch sie davon ausgegangen, dass C.___ der Arbeitgeber des Beschwerdeführers sei (S. 3-4). Die Lohn zahlung sei in bar an die Ehefrau des Beschwerdeführers erfolgt (S. 6). 3. 3.1</w:t>
      </w:r>
    </w:p>
    <w:p>
      <w:r>
        <w:t>Strittig und zu prüfen ist, ob der Beschwerdeführer im Zeitpunkt de s</w:t>
      </w:r>
    </w:p>
    <w:p>
      <w:r>
        <w:t>Unfalls vom 2. April 2014 nach dem Beweisgrad der überwiegenden Wahrscheinlichkeit (vgl. E. 1.4 hievor ) Arbeitnehmer der Z.___ GmbH und damit bei der Beschwerdegeg nerin gegen die Folgen de s fraglichen Unf a ll s versichert war . 3.2</w:t>
      </w:r>
    </w:p>
    <w:p>
      <w:r>
        <w:t>Der Beschwerdeführer und die Z.___ GmbH schlossen am 2 8. März 2014 einen Arbeitsvertrag ( Urk. 8/27/3-5). Zwar trifft zu, dass darauf fälschlicherweise die Sozialversicherungsnummer und Adresse der damals in Trennung lebenden Ehe frau des Beschwerdeführers statt d ie entsprechenden Informationen des Be schwerdeführers aufgeführt sind, doch dürfte es sich dabei um ein Versehen han deln. Jedenfalls kann daraus nicht auf ein fingiertes Vertragsverhältnis geschlos sen werden. Im Lohnblatt vom 3 1. Mai 2014 ( Urk. 8/45/8) wurden die Angaben denn auch bereits korrigiert. Auch der Umstand, dass die Unterschrift des Be schwerdeführers im Arbeitsvertrag nicht exakt übereinstimmt mit derjenigen auf and eren Dokumenten (vgl. etwa Urk. 10/2/1, Urk. 10/42/26 und Urk. 10/42/37), lässt nicht darauf schliessen, dass der Arbeitsvertrag erst nach dem Unfall unter zeichnet wurde, kann sich doch eine Unterschrift im Laufe der Jahre verändern. Dass der Beschwerdeführer absichtlich vorgegeben hat, das Anmeldeformular bei der Berufsvorsorgeversicherung nicht unterzeichnen zu können (vgl. Urk. 8/27/8) , um eine allfällige Beschuldigung, er habe den Arbeitsvertrag erst nach seinem Unfall unterzeichnet, entkräften zu können - wie dies die Beschwer degegnerin annimmt (vgl. Urk. 2 S. 6) - ist wenig plausibel. 3.3</w:t>
      </w:r>
    </w:p>
    <w:p>
      <w:r>
        <w:t>Die B.___ AG und die Z.___ GmbH schlossen im Juli 2013 einen Subun ternehmervertrag ( Urk. 8/14/23-28). Gemäss dessen Ziffer 7.5 hat die Z.___ GmbH die ihr übertragenen Arbeiten selbst auszuführen. Eine Weitergabe der Ar beiten bedarf der ausdrücklichen, schriftlichen Genehmigung (Urk. 8/14/24). Eine solche liegt nicht bei den Akten. Es ist davon auszugehen, dass die Z.___ GmbH sich an die Abmachungen im Subunternehmervertrag hielt, was dafür spricht , dass der von ihr auf die Baustelle gesandte Beschwerdeführer als Arbeitnehmer und nicht als selbständiger Subsubunternehmer tätig war.</w:t>
      </w:r>
    </w:p>
    <w:p>
      <w:r>
        <w:t>Es ist namentlich nicht erkennbar, welchen Vorteil die Z.___ GmbH aus der Missachtung dieser Ver tragsbestimmung für sich hätte ableiten können, welcher es wert gewesen wäre, das Risiko einer Auseinandersetzung mit der Auftraggeberin einzugehen. Die (finanziellen) Verpflichtungen als Arbeitgeber konnten ohne Weiteres beim Stundenansatz einberechnet werden.</w:t>
      </w:r>
    </w:p>
    <w:p>
      <w:r>
        <w:t>Der Beschwerdeführer und die Z.___ GmbH vereinbarten im Arbeitsvertrag vom 2 8. März 2014 ( Urk. 8/27/3-5) einen Stundenlohn von Fr. 34.40 (zuzüglich Ferien- und Feiertagsentschädigung und 1 3. Monatslohn) und einen Arbeitsan tritt auf den 1. April 201 4. Ab diesem Zeitpunkt war der Beschwerdeführer denn auch bis zu seinem am Folgetag erlittenen Unfall auf der Baustelle der B.___ AG als Schaler tätig. Dies gab der Polier der B.___ AG in der Einver nahme zum Arbeitsunfall zu Protokoll ( Urk. 8/14/8) und wurde auch von der B.___ AG im Wochenarbeitsrapport ( Urk. 8/27/6) bestätigt.</w:t>
      </w:r>
    </w:p>
    <w:p>
      <w:r>
        <w:t>Aus den Aussagen in der Einvernahme des Poliers der B.___ AG (Urk. 8/14/7-9), wonach der Beschwerdeführer auf der Baustelle in einem Unter akkordvertrag angestellt gewesen sei, ziehen die Parteien divergierende Schlüsse. Beim Polier der B.___ AG dürfte es sich jedoch um einen juristischen Laien handeln. Er sagte aus, dass C.___ der «richtige Chef» des Be schwerdeführers und der Beschwerdeführer seines Wissens auf der Baustelle im Unterakkord angestellt sei. Aus diesen Aussagen kann aber weder auf ein selb ständiges noch auf ein unselbständiges Arbeitsverhältnis geschlossen werden. Denn es ist nicht davon auszugehen, dass sich der Polier beim Beschwerdeführer erkundigt hat, ob C.___ sein Arbeit- oder Auftraggeber ist und ob er auf der Baustelle im Anstellungsverhältnis oder auf eigene Rechnung tätig ist. Seinen Laienauskünften kommt nicht eine solche Aussagekraft zu, wie die Par teien dies annehmen. Es kann deshalb darauf verzichtet werden, seine Antworten weiter zu analysieren . Dasselbe gilt für die Auskunft des Chef-Poliers ( Urk. 8/14/4). Dass C.___ ausgesagt haben soll, der Beschwerdeführer sei auf der Baustelle mit einem Unterakkord-Vertrag angestellt, ergibt sich so aus den Akten im Übrigen nicht (vgl. Urk. 8/14/4).</w:t>
      </w:r>
    </w:p>
    <w:p>
      <w:r>
        <w:t>Die B.___ AG bestätigte am 1 2. Juni 2014, dass der Beschwerdeführer am 1. und 2. April 2014 während je 9 Stunden auf der Baustelle tätig war ( Urk. 8/27/6 und Urk. 8/43). Dies sagt aber nichts darüber aus, ob er als Auftrags- oder Arbeitnehmer der Z.___ GmbH auf der Baustelle arbeitete. Es erübrigt sich deshalb, darauf einzugehen, ob er am Unfalltag (Unfall um 14 Uhr) nun wohl 6 oder 9 Stunden gearbeitet hat. Aus demselben Grund ist unerheblich, weshalb die B.___ AG diese Bestätigung erst am 1 2. Juni 2014 unterzeichnet hat. 3.4</w:t>
      </w:r>
    </w:p>
    <w:p>
      <w:r>
        <w:t>Die Beschwerdegegnerin machte verschiedene Ungereimtheiten geltend, aufgrund welcher von einer selbständigen Erwerbstätigkeit des Beschwerdeführers auszu gehen sei. Hierzu ist festzuhalten, dass zwar vorliegend der Lohnfluss nicht nach gewiesen ist und die Anmeldung bei der Berufsvorsorgeversicherung erst nach träglich erfolgte (vgl. Urk. 8/ 27/8). Es ist jedoch zu beachten , dass der Beschwer deführer bereits an seinem zweiten Arbeitstag verunfallte. Dass bis zu diesem Zeitpunkt die administrativen Belange noch nicht abgeschlossen waren und auch noch kein Lohn ausbezahlt wurde, ist nachvollziehbar und lässt nicht auf ein fingiertes Arbeitsverhältnis schliessen. Die Z.___ GmbH teilte der Beschwerde gegnerin zudem am 2. Juli 2014 mit, keinen Nachweis der Anmeldung bei der AHV erbringen zu können, da die Mitarbeiter nicht einzeln, sondern erst am Ende eines Jahres zusammen angemeldet würden ( Urk. 8/ 27/1 ) . Dies klingt überzeu gend . Die zuständige Berufsvorsorgeversicherung hat den Beschwerdeführer im Übrigen per 1. April 2014 versichert ( Urk. 8/190/6).</w:t>
      </w:r>
    </w:p>
    <w:p>
      <w:r>
        <w:t>Dass die Z.___ GmbH ihren Mitwirkungs- und Arbeitgeberpflichten nur bedingt nachgekommen ist, kann nicht dem Beschwerdeführer angelastet werden. So sprechen die fehlenden Buchhaltungsunterlagen, die rückdatierte Lohnabrech nung sowie die fehlenden Einträge im IK-Auszug (vgl. dazu Urk. 2 S. 7) nicht per se gegen eine Anstellung des Beschwerdeführers, sondern vielmehr für eine Un genauigkeit seitens der Z.___ GmbH im Umgang mit betrieblichen Dokumenten .</w:t>
      </w:r>
    </w:p>
    <w:p>
      <w:r>
        <w:t>In diesem Zusammenhang ist aber darauf hinzuweisen, dass der von der Z.___ GmbH an die SVA Zürich gemeldete beitragspflichtige Lohn (Urk. 8/179/1) über ein stimmt mit dem Lohnblatt vom 3 1. Mai 2014 ( Urk. 8/45/8) und dem Jahres lohnausweis ( Urk. 8/189/15) . Der Beschwerdeführer hat denn auch in seiner Steu ererklärung ein Einkommen in diesem Umfang deklariert (Urk. 8/190/15). Dies bezügliche Ungereimtheiten sind keine auszumachen. 3.5</w:t>
      </w:r>
    </w:p>
    <w:p>
      <w:r>
        <w:t>Schliesslich wies die Beschwerdegegnerin darauf hin, dass im Austrittsbericht der Rehaklinik F.___</w:t>
      </w:r>
    </w:p>
    <w:p>
      <w:r>
        <w:t>( Urk. 8/34/6) die Arbeitstätigkeit des Beschwerdeführers als Bauarbeiter nicht erwähnt wurde. Daraus kann aber entgegen ihren Ausführun gen nicht geschlossen werden, dass d er Beschwerdeführer die entsprechende Be rufserfahrung absichtlich verheimlichte, um gegen das Bestehen einer selbstän digen Erwerbstätigkeit argumentieren zu können. Genauso spräche eine fehlende Berufserfahrung nämlich auch gegen ein Anstellungsverhältnis, würde die Z.___ GmbH doch kaum das Risiko eingehen, einen Mitarbeiter ohne Berufserfahrung bereits ab dem ersten Arbeitstag unbeaufsichtigt auf einer neuen Baustelle ein zusetzen. Die fehlenden Angaben im Austrittsbericht lassen keine Schlüsse in Be zug auf die vorliegend strittige Frage der Arbeitnehmereigenschaft des Beschwer deführers zu. In Bezug auf den Bericht der Rehaklinik F.___ ist im Übrigen festzuhalten, dass darin eine Anstellung ab 1. April 2014 erwähnt wird, was gegen eine selbständige Erwerbstätigkeit spricht ( Urk. 8/34/12). 3.6</w:t>
      </w:r>
    </w:p>
    <w:p>
      <w:r>
        <w:t>Unter Würdigung all der genannten Umstände ist mit überwiegender Wahr scheinlichkeit davon auszugehen , dass der Beschwerdeführer ab dem 1. April 2014 Arbeitnehmer der Z.___ GmbH war. Die Beschwerdegegnerin ist somit für den von ihm am 2. April 2014 erlittenen Unfall leistungspflichtig. Über den Um fang ihrer Leistungspflicht - insbesondere in Bezug auf die allfällige Zusprache einer Invalidenrente und einer Integritätsentschädigung - hat s ie im angefochte nen Entscheid nicht befunden. Der angefochtene Entscheid ist deshalb aufzuhe ben und die Sache an die Beschwerdegegnerin zurückzuweisen, damit sie - sofern erforderlich - weitere diesbezügliche Abklärungen tätige und anschliessend über den Leistungsanspruch des Beschwerdeführers neu entscheide. 4 .</w:t>
      </w:r>
    </w:p>
    <w:p>
      <w:r>
        <w:t>Nach ständiger Rechtsprechung gilt die Rückweisung der Sache an die Verwal tung zur weiteren Abklärung und neuen Verfügung als vollständiges Obsiegen (BGE 137 V 57). Dem Beschwerdeführer steht ausgangsgemäss eine Prozessent schädigung zu, welche vom Gericht ohne Rücksicht auf den Streitwert nach der Bedeutung der Streitsache und nach der Schwierigkeit des Prozesses, dem Zeit aufwand und den Barauslagen festgesetzt wird (§ 34 Abs. 1 und 3 des Gesetz es über das Sozialversicherungsgericht, GSVGer ). Ent sprechend ist ihm eine Pro zessentschädigung von Fr. 2 ‘</w:t>
      </w:r>
    </w:p>
    <w:p>
      <w:r>
        <w:rPr>
          <w:b/>
        </w:rPr>
        <w:t>E. 5</w:t>
      </w:r>
    </w:p>
    <w:p>
      <w:r>
        <w:t>) hielt der Beschwerdeführer an seinen Anträgen fest. Mit Eingabe vom 1 2. März 2019 teilte die Beschwerdegegnerin mit, dass sie auf das Einreichen einer Duplik verzichte ( Urk. 1</w:t>
      </w:r>
    </w:p>
    <w:p>
      <w:r>
        <w:rPr>
          <w:b/>
        </w:rPr>
        <w:t>E. 8</w:t>
      </w:r>
    </w:p>
    <w:p>
      <w:r>
        <w:t>), was dem Beschwerdeführer mit Verfügung vom 1 4. März 2019 zur Kenntnis gebracht wurde (Urk. 1</w:t>
      </w:r>
    </w:p>
    <w:p>
      <w:r>
        <w:rPr>
          <w:b/>
        </w:rPr>
        <w:t>E. 9</w:t>
      </w:r>
    </w:p>
    <w:p>
      <w:r>
        <w:t>00.-- (inkl. Barauslagen und MWSt ) zu bezahlen. 4.</w:t>
      </w:r>
    </w:p>
    <w:p>
      <w:r>
        <w:t>Zustellung gegen Empfangsschein an: - Rechtsanwalt Kaspar Gehring - Suva - Bundesamt für Gesundheit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