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UV.2018.00166 vom 9. Juli 2019</w:t>
      </w:r>
    </w:p>
    <w:p>
      <w:r>
        <w:t>ZH Sozialversicherungsgericht, 2019-07-09, DE</w:t>
      </w:r>
    </w:p>
    <w:p>
      <w:r>
        <w:rPr>
          <w:b/>
        </w:rPr>
        <w:t xml:space="preserve">Quelle: </w:t>
      </w:r>
      <w:r>
        <w:t>https://mcp.opencaselaw.ch/entscheid/zh_sozialversicherungsgericht_UV.2018.00166</w:t>
      </w:r>
    </w:p>
    <w:p>
      <w:r>
        <w:t>FR: ZH_SOZIALVERSICHERUNGSGERICHT UV.2018.00166 du 9 juillet 2019</w:t>
      </w:r>
    </w:p>
    <w:p>
      <w:r>
        <w:t>IT: ZH_SOZIALVERSICHERUNGSGERICHT UV.2018.00166 del 9 luglio 2019</w:t>
      </w:r>
    </w:p>
    <w:p>
      <w:pPr>
        <w:pStyle w:val="Heading2"/>
      </w:pPr>
      <w:r>
        <w:t>Erwägungen</w:t>
      </w:r>
    </w:p>
    <w:p>
      <w:r>
        <w:rPr>
          <w:b/>
        </w:rPr>
        <w:t>E. 4</w:t>
      </w:r>
    </w:p>
    <w:p>
      <w:r>
        <w:t>.2 zitierten höchstrichterlichen Urteilen hervor (vgl. auch die in der Beschwerde antwort aufgeführten Beispiele, Urk.</w:t>
      </w:r>
    </w:p>
    <w:p>
      <w:r>
        <w:rPr>
          <w:b/>
        </w:rPr>
        <w:t>E. 7</w:t>
      </w:r>
    </w:p>
    <w:p>
      <w:r>
        <w:t>S. 4 f.) .</w:t>
      </w:r>
    </w:p>
    <w:p>
      <w:r>
        <w:t>Daran ändert nichts, dass es sich beim Tötungsdelikt um ein Erfolgsdelikt handelt. So war auch in U 365 des EVG nicht relevant, dass der Sohn der Versicherte n</w:t>
      </w:r>
    </w:p>
    <w:p>
      <w:r>
        <w:t>in jenem Fall</w:t>
      </w:r>
    </w:p>
    <w:p>
      <w:r>
        <w:t>bereits verstorben war und nicht mehr um sein Leben kämpfte , als die Versicherte ihn auffand . Vielmehr wurde der Unfallbegriff mit der Begründung verneint, dass sich « das Vorkommnis [ … ] nicht in unmittelbarer Gegenwart der Beschwerdeführerin ab gespielt hat» (E. 3.).</w:t>
      </w:r>
    </w:p>
    <w:p>
      <w:r>
        <w:t>Die Beschwerdeführerin befand sich unbestrittenermassen ausser Haus, als der Angriff auf ihren Sohn im Gange war. Im Zeitpunkt, in dem sie zu Hause eintraf, befand sich ihr Sohn bereits im Z.___ (Urk. 1 S. 4 ff. , Urk. 3/3 f., 3/ 5 S. 2, 3/8 S. 1 f., 3/12 S. 1 ). Damit hat sie den tätlichen Angriff auf ihren Sohn nicht direkt miterlebt. Gestützt auf das Dargelegte wurde der Unfall begriff daher zu Recht verneint. Auf Weiterungen , insbesondere zur (natürlichen und adäquaten) Kausalität , kann damit verzichtet werden. Die Beschwerde ist ab zuweisen. Das Gericht erkennt: 1.</w:t>
      </w:r>
    </w:p>
    <w:p>
      <w:r>
        <w:t>Die Beschwerde</w:t>
      </w:r>
    </w:p>
    <w:p>
      <w:r>
        <w:t>wird abgewiesen. 2.</w:t>
      </w:r>
    </w:p>
    <w:p>
      <w:r>
        <w:t>Das Verfahren ist kostenlos. 3.</w:t>
      </w:r>
    </w:p>
    <w:p>
      <w:r>
        <w:t>Zustellung gegen Empfangsschein an: - Rechtsanwältin Dr. Cristina Schiavi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