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UV.2018.00149 vom 1. April 2020</w:t>
      </w:r>
    </w:p>
    <w:p>
      <w:r>
        <w:t>ZH Sozialversicherungsgericht, 2020-04-01, DE</w:t>
      </w:r>
    </w:p>
    <w:p>
      <w:r>
        <w:rPr>
          <w:b/>
        </w:rPr>
        <w:t xml:space="preserve">Quelle: </w:t>
      </w:r>
      <w:r>
        <w:t>https://mcp.opencaselaw.ch/entscheid/zh_sozialversicherungsgericht_UV.2018.00149</w:t>
      </w:r>
    </w:p>
    <w:p>
      <w:r>
        <w:t>FR: ZH_SOZIALVERSICHERUNGSGERICHT UV.2018.00149 du 1 avril 2020</w:t>
      </w:r>
    </w:p>
    <w:p>
      <w:r>
        <w:t>IT: ZH_SOZIALVERSICHERUNGSGERICHT UV.2018.00149 del 1 aprile 2020</w:t>
      </w:r>
    </w:p>
    <w:p>
      <w:pPr>
        <w:pStyle w:val="Heading2"/>
      </w:pPr>
      <w:r>
        <w:t>Erwägungen</w:t>
      </w:r>
    </w:p>
    <w:p>
      <w:r>
        <w:rPr>
          <w:b/>
        </w:rPr>
        <w:t>E. 1.1</w:t>
      </w:r>
    </w:p>
    <w:p>
      <w:r>
        <w:t>Ein Unfall ist gemäss Art. 4 des Bundesgesetz es über den Allgemeinen Teil des Sozialversicherungsrechts (ATSG)</w:t>
      </w:r>
    </w:p>
    <w:p>
      <w:r>
        <w:t>die plötzliche, nicht beabsichtigte schädigende Einwirkung eines ungewöhnlichen äusseren Faktors auf den menschlichen Körper, die eine Beeinträchtigung der körperlichen, geistigen oder psychischen Gesundheit oder den Tod zur Folge hat.</w:t>
      </w:r>
    </w:p>
    <w:p>
      <w:r>
        <w:t>Gemäss Art.</w:t>
      </w:r>
    </w:p>
    <w:p>
      <w:r>
        <w:rPr>
          <w:b/>
        </w:rPr>
        <w:t>E. 1.2</w:t>
      </w:r>
    </w:p>
    <w:p>
      <w:r>
        <w:t>Gemäss Art. 6 Abs. 2 UVG in der hier anwendbaren , seit 1. Januar 2017 in Kraft stehenden Fassung erbringt die Versicherung ihre Leistungen auch bei folgenden Körperschädigungen, sofern sie nicht vorwiegend auf Abnützung oder Erkran kung zurückzuführen sind: Knochenbrüche (lit. a); Verrenkungen von Gelenken (lit. b), Meniskusrisse (lit. c), Muskelrisse (lit. d), Muskelzerrungen (lit. e), Sehnen risse (lit. f), Bandläsionen (lit. g) und Trommelfellverletzungen (lit. h).</w:t>
      </w:r>
    </w:p>
    <w:p>
      <w:r>
        <w:t>Diese Aufzählung der den Unfällen gleichgestellten Körperschädigungen ist abschliessend (BGE 116 V 136 E. 4a, 147 E. 2b, je mit Hinweisen; Maurer, Schweizerisches Unfallversicherungsrecht, 2. Auflage, Bern 1989, S. 202).</w:t>
      </w:r>
    </w:p>
    <w:p>
      <w:r>
        <w:t>Seit dem Inkrafttreten der Revision des UVG und der dazugehörigen Verordnung über die Unfallversicherung (UVV) per 1. Januar 2017 ist das Bestehen einer vom Unfallversicherer zu übernehmenden unfallähnlichen Körperschädigung nicht länger vom Vorliegen eines äusseren Ereignisses abhängig. Die Tatsache, dass eine in Art. 6 Abs. 2 UVG genannte Körperschädigung vorliegt, führt zur Vermu tung, dass es sich hierbei um eine unfallähnliche Körperschädigung handelt, die vom Unfallversicherer übernommen werden muss. Dieser kann sich aber von der Leistungspflicht befreien, wenn er beweist, dass die Körperschädigung vorwie gend auf Abnützung oder Krankheit zurückzuführen ist (Zusatzbotschaft zur Änderung des Bundesgesetzes über die Unfallversicherung [Unfallversicherung und Unfallverhütung; Organisation und Nebentätigkeiten der Suva] vom 19. Sep tember 2014, BBl 2014 7922 7934 f.).</w:t>
      </w:r>
    </w:p>
    <w:p>
      <w:r>
        <w:t>2.</w:t>
      </w:r>
    </w:p>
    <w:p>
      <w:r>
        <w:rPr>
          <w:b/>
        </w:rPr>
        <w:t>E. 1.3</w:t>
      </w:r>
    </w:p>
    <w:p>
      <w:r>
        <w:t>Die Helvetia hatte bereits am 4. Oktober 2017 eine Verfügung erlassen und darin eine Leistungspflicht im Zusammenhang mit dem Vorfall vom 3 1. Januar 2017 verneint. Sie begründete dies damit, es liege weder ein Unfall im Rechtssinne noch eine unfallähnliche Körperschädigung vor ( Urk. 7/K12). An dieser Auffas sung hielt die Helvetia auch in der Folge fest. Die gegen diese Verfügung am 2 3. November 2017 erhobene Einsprache des Versicherten ( Urk. 7/K16) wies sie mit Einspracheentscheid vom 1 7. Mai 2018 ab ( Urk.</w:t>
      </w:r>
    </w:p>
    <w:p>
      <w:r>
        <w:rPr>
          <w:b/>
        </w:rPr>
        <w:t>E. 2</w:t>
      </w:r>
    </w:p>
    <w:p>
      <w:r>
        <w:t>Gegen den Einspracheentscheid vom 1 7. Mai 20 18 erhob der Versicherte am 18. Juni 2018 Beschwerde mit dem Rechtsbegehren, der angefochtene Entscheid sei aufzuheben und die Helvetia sei zu verpflichten, die unfallversicherungsrecht lichen Leistungen (Heilbehandlung, Taggeld, etc.) zu erbringen. Eventualiter sei die Angelegenheit an die Helvetia zurückzuweisen, damit diese ein externes Gutachten zur Beurteilung der Frage einhole, ob die Sehnenrisse in der rechten Schulter vorwiegend auf Abnützung oder Erkrankung zurückzuführen seien, und hernach neu entscheide ( Urk. 1). Die Helvetia beantragte in der Beschwerdeant wort vom 2 2. August 2018 die Abweisung der Beschwerde ( Urk. 6). Davon wurde dem Versicherten am 2 7. August 2018 Kenntnis gegeben ( Urk. 8). Das Gericht zieht in Erwägung: 1.</w:t>
      </w:r>
    </w:p>
    <w:p>
      <w:r>
        <w:rPr>
          <w:b/>
        </w:rPr>
        <w:t>E. 2.1</w:t>
      </w:r>
    </w:p>
    <w:p>
      <w:r>
        <w:t>Die Beschwerdegegnerin führte zur Begründung ihres Entscheides aus, die Schil derung des Vorfalles vom 3 1. Januar 2017 in der Unfallmeldung einerseits und in den ärztlichen Berichten andererseits wichen v oneinander ab, so dass fraglich sei, ob ein Ereignis überhaupt mit dem erforderlichen Beweisgrad dargelegt worden sei. H inzu komme, dass der Unfallbegriff im Rechtssinne nicht erfüllt sei. Aus keiner der Schilderungen lasse sich dies hinreichend ableiten. Insbesondere sei nicht ersichtlich, dass ein ungewöhnlicher äusserer Faktor ausschlaggebend gewesen sei ( Urk. 2 S. 6 f. Ziff. 4). Was die Annahme einer unfallähnlichen Körperschädigung betreffe, so sei der Beurteilung von Dr. B.___ , der von einer degenerativ bedingten Schädigung ausgehe, vor den davon abweichenden Stand punkten der behandelnden Ärzte der Vorzug zu geben. Dr. B.___ s Beurteilung werde zudem durch die einschlägige Fachliteratur gestützt. Die Vermutung, dass eine Leistungspflicht der Unfallversicherung bestehe, sei insgesamt rechtsgenüg lich widerlegt ( Urk. 2 S. 7 ff. Ziff.</w:t>
      </w:r>
    </w:p>
    <w:p>
      <w:r>
        <w:rPr>
          <w:b/>
        </w:rPr>
        <w:t>E. 2.2</w:t>
      </w:r>
    </w:p>
    <w:p>
      <w:r>
        <w:t>Der Beschwerdeführer macht demgegenüber geltend, das Erfordernis des unge wöhnlichen äusseren Faktors sei erfüllt. Der Hund der Tochter sei rund 30 kg schwer. Ziel des Spiels sei es gewesen, dem Hund ein Seil, das dieser mit seinen Zähnen festgehalten habe, durch ruckartiges Ziehen in verschiedene Richtungen zu entreissen. Der Hund habe versucht, dies mit blitzschnellen ruckartigen Bewe gungen seines Kopfes zu verhindern. Diese durch den schweren und kräftigen Hund verursachten und damit von aussen einwirkenden Kräfte habe er (der Beschwerdeführer) nicht ausreichend durch eigene K örperkraft kompensieren können. Durch den Hund sei der rechte Arm unkontrolliert in verschiedene Rich tungen bewegt worden. Das Seilziehen mit dem Hund erfülle auch alle anderen Merkmale des gesetzlichen Unfallbegriffs ( Urk. 1 S. 4 Rz 17 f.).</w:t>
      </w:r>
    </w:p>
    <w:p>
      <w:r>
        <w:t>Erfüllt seien sodann auch die Voraussetzungen für eine Leistungspflicht bei Vor liegen einer unfallähnlichen Körperverletzung. Es sei unbestritten, dass die am 1 4. November 2017 durchgeführte Operation an der rechten Schulter die Behe bung von Sehnenrisse n und damit einer Listenverletzung zum Ziel gehabt habe. Somit sei die Leistungspflicht der Beschwerdegegnerin zu vermuten. Dass die Sehnenrisse überwiegend wahrscheinlich vorwiege nd auf eine Degeneration zurück zu führen seien, habe die Beschwerdegegnerin zu beweisen. Ein externes medizinisches Gutachten liege nicht vor, sondern nur das Aktengutachten von Dr. B.___ , des beratenden Arztes der Beschwerdegegnerin. Dieses überzeuge angesichts der Darlegungen der behandelnden Ärzte nicht. Insbesondere genüge der Umstand, dass nicht unverzüglich ein Arzt aufgesucht worden sei, nicht als Nachweis für eine degenerative Ursache der Schulterverletzung. Sodann sei auch Dr. B.___ davon ausgegangen, dass nicht sämtliche Läsionen de generativen Ursprungs seien. Dies ergebe sich indirekt aus seiner Feststellung, dass über 50 % der vorgefunden en Pathologien degenerativer Natur seien. Hinzu komme, dass die behandelnden Ärzte überzeugend dargelegt hätten, dass die dokumentierten Sehnenrisse Folge der unkontrollierbaren Zugk räfte anlässlich des Seilziehens mit dem Hund gewesen seien. Bei Dr. D.___ handle es sich um eine erfahrene Schul terspezialistin. Insgesamt sei nicht dargetan, dass die Sehnenschädigungen über wiegend Folge eines degenerativen Geschehens sei en ( Urk. 1 S. 6 ff. Rz 26 ff.).</w:t>
      </w:r>
    </w:p>
    <w:p>
      <w:r>
        <w:rPr>
          <w:b/>
        </w:rPr>
        <w:t>E. 2.3</w:t>
      </w:r>
    </w:p>
    <w:p>
      <w:r>
        <w:t>In der Beschwerdeantwort führte die Beschwerdegegnerin aus, zum Ereignisher gang habe der Beschwerdeführer gegenüber ihr einerseits und gegenüber den Ärzten andererseits erst etliche Zeit nach dem geltend gemachten Vorfall und überdies diskrepante Angaben gemacht, weswegen fraglich sei, ob das betref fende Ereignis überhaupt nachgewiesen sei. Initiale Beschwerden habe der Beschwerdeführer zu keinem Zeitpunkt erwähnt und eine Unfallmeldung sei erst vier Monate nach dem geltend gemachten Ereignis erfolgt. Die Beschwerdegeg nerin wies erneut darauf hin, dass aufgrund des Spiels mit dem Hund, dem keine Besonderheit innegewohnt habe, nicht von einem Unfall im Rechtssinne ausge gangen werden könne. Sodann sei entgegen der Auffassung des Beschwerdefüh rers nicht anerkannt, dass die Operation vom 1 4. November 2017 an der rechten Schulter der Behebung einer Listenverletzung gedient habe. Aus den Darlegungen von Dr. B.___ ergebe sich hinreichend, dass die vorhandenen Läsionen vorwie gend degenerativer Natur gewesen seien. Zu beachten sei überdies, dass die Darlegungen der behandelnde Ärztin Dr. D.___ im Operationsbericht vom 1 4. November 2017 einerseits und im späteren Bericht vom 2 2. Dezember 2017 ande rerseits W idersprüch e enthielten, weswegen ihre Ausführungen nicht geeign et sei en , die Beurteilung von Dr. B.___ in Zweifel zu ziehen ( Urk.</w:t>
      </w:r>
    </w:p>
    <w:p>
      <w:r>
        <w:rPr>
          <w:b/>
        </w:rPr>
        <w:t>E. 6</w:t>
      </w:r>
    </w:p>
    <w:p>
      <w:r>
        <w:t>Ausgangsgemäss hat der anwaltlich vertretene Beschwerdeführer gestützt auf Art. 61 lit. g ATSG Anspruch auf eine Prozessentschädigung. Diese ist gemäss § 34 Abs. 1 und 3 des Gesetzes über das Sozialversicherungsgericht (GSVGer) unter Berücksichtigung der Bedeutung der Streitsache und der Schwierigkeit des Prozesses festzusetzen. Unter Berücksichtigung der genannten Aspekte erweist sich eine Entschädigung von Fr. 2’000 .-- als angemessen (inkl. Mehrwertsteuer und Barauslagen). Das Gericht erkennt: 1.</w:t>
      </w:r>
    </w:p>
    <w:p>
      <w:r>
        <w:t>In Gutheissung der Beschwerde wird der angefochtene Einspracheentscheid der Helvetia Schweizerische Versicherungsgesellschaft AG vom 1 7. Mai 2018 aufgehoben und es wird festgestellt, dass die Beschwerdegegnerin hinsichtlich der Sehnenrisse im Bereich der rechten Schulter des Beschwerdeführers leistungspflichtig ist. 2.</w:t>
      </w:r>
    </w:p>
    <w:p>
      <w:r>
        <w:t>Das Verfahren ist kostenlos. 3.</w:t>
      </w:r>
    </w:p>
    <w:p>
      <w:r>
        <w:t>Die Beschwerdegegnerin wird verpflichtet, dem Beschwerdeführer eine Prozessentschä digung von Fr. 2’000 .-- (inkl. Barauslagen und MWSt) zu bezahlen. 4.</w:t>
      </w:r>
    </w:p>
    <w:p>
      <w:r>
        <w:t>Zustellung gegen Empfangsschein an: - Rechtsanwalt Thomas Locher - Helvetia Schweizerische Versicherungsgesellschaft AG - Bundesamt für Gesundheit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 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