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UV.2018.00146 vom 3. August 2019</w:t>
      </w:r>
    </w:p>
    <w:p>
      <w:r>
        <w:t>ZH Sozialversicherungsgericht, 2019-08-03, DE</w:t>
      </w:r>
    </w:p>
    <w:p>
      <w:r>
        <w:rPr>
          <w:b/>
        </w:rPr>
        <w:t xml:space="preserve">Quelle: </w:t>
      </w:r>
      <w:r>
        <w:t>https://mcp.opencaselaw.ch/entscheid/zh_sozialversicherungsgericht_UV.2018.00146</w:t>
      </w:r>
    </w:p>
    <w:p>
      <w:r>
        <w:t>FR: ZH_SOZIALVERSICHERUNGSGERICHT UV.2018.00146 du 3 août 2019</w:t>
      </w:r>
    </w:p>
    <w:p>
      <w:r>
        <w:t>IT: ZH_SOZIALVERSICHERUNGSGERICHT UV.2018.00146 del 3 agosto 2019</w:t>
      </w:r>
    </w:p>
    <w:p>
      <w:pPr>
        <w:pStyle w:val="Heading2"/>
      </w:pPr>
      <w:r>
        <w:t>Erwägungen</w:t>
      </w:r>
    </w:p>
    <w:p>
      <w:r>
        <w:rPr>
          <w:b/>
        </w:rPr>
        <w:t>E. 1</w:t>
      </w:r>
    </w:p>
    <w:p>
      <w:r>
        <w:t>Der 1980 geborene X.___ war als Produktionsmitarbeiter bei der Y.___ , Z.___ , angestellt und in dieser Funktion bei der Suva unfallversi chert, als er am 3. Februar 2012 beim Joggen den linken Fuss übertrat ( Urk. 8/1). Im Rahmen der Erstbehandlung am 20. Februar 2012 ( Urk. 8 /12) wurde ein Status nach Supinationstrauma am oberen Sprunggelenk (OSG) sowie der Verdacht auf einen Status nach lateralem Bänderriss anterior diagnostiziert.</w:t>
      </w:r>
    </w:p>
    <w:p>
      <w:r>
        <w:t>Am 3. März 2012 erlitt der Versicherte ein R e trauma ( Urk. 8/13 S. 2). Die Suva tätigte insbesondere medizinische Abklärungen und erbrachte die gesetzlichen Versicherungs leistungen. Per 31. August 2013 wurde das Arbeitsverhältn is nach Ablauf der Sperrfrist mit der Y.___ aufgelöst ( Urk. 8/ 108 ). Am 6. Juni 2013 meldete sich der Versicherte bei der Eidgenössischen Invalidenversicherung (IV) zum Leistungsbezug an (U r k.</w:t>
      </w:r>
    </w:p>
    <w:p>
      <w:r>
        <w:t>8/102).</w:t>
      </w:r>
    </w:p>
    <w:p>
      <w:r>
        <w:t>Am 15. Juli 2013 ( Urk. 8/120) fand eine erste kreisärztliche Untersuchung des Versicherten statt. Vom 21. August bis 18. September 2013 befand er sich sodann in der A.___ zur stationären Rehabilitation (U r k.</w:t>
      </w:r>
    </w:p>
    <w:p>
      <w:r>
        <w:t>8/139) .</w:t>
      </w:r>
    </w:p>
    <w:p>
      <w:r>
        <w:t>Vom 13. Januar bis 9. Februar 2014 und vom 14. April bis 8. Juni 2014 wurde der Versicherte seitens der IV beruflich abgeklärt , zuletzt im Hinblick auf eine Umschulung zum Automatikmonteur EFZ ( Urk. 8/152 f ., 8/164 ).</w:t>
      </w:r>
    </w:p>
    <w:p>
      <w:r>
        <w:t>Am 23. Juni 2014 ( Urk. 8/185) teilte die IV dem Versicherten mit, dass sie die Kosten für eine Umschulung zum Automatikmonteur EFZ vom 10. August 2014 bis 9. August 2017 übernehme (vgl. auch Urk. 8/205 f.) . Die Umschulung wurde erfolgreich absolviert, weshalb die IV die beruflichen Massnahmen mit Mitteilung vom 14. Juli 2017 abschloss ( Urk. 8/213 S. 2 f. ). Ab 10. August 2017 wurde der Ver sicherte bei der B.___, C.___ , als Automatikmonteur in einem Pensum von 60 % angestellt ( Urk. 8/226 S. 3 f. ).</w:t>
      </w:r>
    </w:p>
    <w:p>
      <w:r>
        <w:t>Am 10. Oktober 2017 fand eine letzte kreisärztliche Untersuchung des Versicher ten durch Dr. med. C.___ , Facharzt für Chirurgie, statt ( Bericht vom 16. Oktober 2017, Urk. 8/224). Nach der Einholung einer ergänzenden Stellungnahme von Dr. C.___ zur Frage des Integritätsschadens ( Urk. 8/236, 8/238) sowie des neuen Arbeitsvertrages und des Jobprofils der Stelle des Versicherten bei der B.___</w:t>
      </w:r>
    </w:p>
    <w:p>
      <w:r>
        <w:t>( Urk. 8/225 f., 8/232) sprach die Suva dem Versicherten mi t Verfügung vom 7. März 2018 ( Urk. 8/245) eine Invalidenrente gestützt auf eine ermittelte Erwerbsunfähigkeit von 11 % zu und verneinte den Anspruch auf eine Integri tätsentschädigung . Die hiergegen seitens des Versicherten erhobene Einsprache ( Urk. 8/25</w:t>
      </w:r>
    </w:p>
    <w:p>
      <w:r>
        <w:rPr>
          <w:b/>
        </w:rPr>
        <w:t>E. 1.1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 sprechend sehen die Übergangsbestimmungen zur Änderung vom 25. Sep 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3. Februar 2012 ereignet, weshalb die bis 31. Dezember 2016 gültig gewesenen Normen auf den vorliegenden Fall Anwendung finden und in dieser Fassung zitiert werden.</w:t>
      </w:r>
    </w:p>
    <w:p>
      <w:r>
        <w:t>1. 2</w:t>
      </w:r>
    </w:p>
    <w:p>
      <w:r>
        <w:t>Gemäss Art.</w:t>
      </w:r>
    </w:p>
    <w:p>
      <w:r>
        <w:rPr>
          <w:b/>
        </w:rPr>
        <w:t>E. 4</w:t>
      </w:r>
    </w:p>
    <w:p>
      <w:r>
        <w:t>Eventua liter sei die Sache zurückzuweisen.</w:t>
      </w:r>
    </w:p>
    <w:p>
      <w:r>
        <w:rPr>
          <w:b/>
        </w:rPr>
        <w:t>E. 4.1</w:t>
      </w:r>
    </w:p>
    <w:p>
      <w:r>
        <w:t>4</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 den darf, dass ein solcher Unfall nicht geeignet ist, einen erheblichen Gesund heitsschaden zu verursachen (BGE 120 V 352 E. 5b/ aa , 115 V 133 E. 6a).</w:t>
      </w:r>
    </w:p>
    <w:p>
      <w:r>
        <w:rPr>
          <w:b/>
        </w:rPr>
        <w:t>E. 4.1.1</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respektive spielt als rechtliche Eingrenzung der sich aus dem natürlichen Kausalzusammenhang ergebenden Haftung des Unfall versi cherers praktisch keine Rolle (BGE 134 V 109 E. 2.1) .</w:t>
      </w:r>
    </w:p>
    <w:p>
      <w:r>
        <w:t>Dies gilt mithin für die im Zusammenhang mit dem Supinationstrauma des oberen Sprunggelenkes festge stellten organischen Restbeschwerden. Diesen trug Dr. C.___ bei der Formu lierung des Zumutbarkeitsprofils Rechnung. Zudem verneinte er eine Arbeitsfä higkeit als Betriebsmechaniker, da die Arbeit zu schwer und die Belastung des oberen Sprunggelenkes zu schwer seien (E. 3.1.1).</w:t>
      </w:r>
    </w:p>
    <w:p>
      <w:r>
        <w:rPr>
          <w:b/>
        </w:rPr>
        <w:t>E. 4.1.2</w:t>
      </w:r>
    </w:p>
    <w:p>
      <w:r>
        <w:t>Anders verhält es sich bei natürlich unfallkausalen, aber organi sch nicht objektiv ausgewiesen en Beschwerden. Hier ist bei der Beurteilung der Adäquanz vom augenfälligen Geschehensablauf auszugehen, und es sind je nachdem weitere unfallbezogene Kriterien einz u beziehen</w:t>
      </w:r>
    </w:p>
    <w:p>
      <w:r>
        <w:t>(BGE 134 V 109 E. 2.1 mit Hinweis unter anderem auf BGE 115 V 133 E. 6 ).</w:t>
      </w:r>
    </w:p>
    <w:p>
      <w:r>
        <w:rPr>
          <w:b/>
        </w:rPr>
        <w:t>E. 4.2.1</w:t>
      </w:r>
    </w:p>
    <w:p>
      <w:r>
        <w:t>Hinsichtlich des Unfallherganges ist den Akten Folgendes zu entnehmen: Gemäss Bagatellunfall-Meldung vom 24. Februar 2012 ( Urk. 8/1) hat sich der Beschwer de füh r er beim Joggen den linken Fuss übertreten. Am 25. Mai 2012 ( Urk. 8/26 S . 1) führte er selbst gegenüber der Beschwerdegegnerin ergänzend aus, am 3. Februar 2012, abends nach der Arbeit, sei er in F.___ gejoggt auf ebener, geteerter Strasse, aber bedeckt mit Eis und Schnee. Er habe normale Jogging schuhe getragen. Er sei nicht weit von seiner Wohnung entfernt auf Eis a us ge rutscht, wobei es ihm die A u s senseite des linken Fusses gegen innen abgekippt habe. Beim Joggen habe er ein normales Tempo gehabt.</w:t>
      </w:r>
    </w:p>
    <w:p>
      <w:r>
        <w:rPr>
          <w:b/>
        </w:rPr>
        <w:t>E. 4.2.2</w:t>
      </w:r>
    </w:p>
    <w:p>
      <w:r>
        <w:t>Mit Blick auf die dargelegte bundesgerichtliche Rechtsprechung (E. 4.1. 4 ) ist ent gegen der Ansicht des Beschwerdeführers eindeutig auf einen banalen Unfall zu schliessen . Der Beschwerdeführer scheint zu verkennen, dass bei der Frage, ob es sich um einen leichten, mittleren oder schweren Unfall handelt, allein der augen fällige Geschehensablauf respektive das objektiv erfassbare Unfallereignis (E. 4.1.2 -4.1.3 ) massgebend ist und nicht die Unfallfolgen oder der Heilungs ver lauf ( Urk. 1 S. 5).</w:t>
      </w:r>
    </w:p>
    <w:p>
      <w:r>
        <w:t>Gemäss der beweiswert igen Beurteilung von Dr. C.___</w:t>
      </w:r>
    </w:p>
    <w:p>
      <w:r>
        <w:t>können die Schmerzen des Beschwerdeführers sodann - wie bereits dargelegt (E. 3.2) - keinem orga ni schen Substrat zugeordnet werden . Damit handelt es sich bei ihnen um organisch nicht objektiv ausgewiesene Beschwerden . Bei diesen ist die adäquate Kausalität gestützt auf die dargelegte Rechtsprechung ebenso wie hinsichtlich der psychi schen Leiden - der diagnostizierten Anpassungsstörung (E. 3.1.1) - mangels einer gewissen S chwere (E. 4.1)</w:t>
      </w:r>
    </w:p>
    <w:p>
      <w:r>
        <w:t>ohne Weiteres zu verneinen (E. 4.1.3) . Weitere</w:t>
      </w:r>
    </w:p>
    <w:p>
      <w:r>
        <w:t>Abklä rungen in diesem Zusammenhang</w:t>
      </w:r>
    </w:p>
    <w:p>
      <w:r>
        <w:t>erübrigen sich. Die Argumentation des Beschwerde führers, wonach der Zeitpunkt der Entstehung der Schmerzen nach dem Unfall ereignis auf eine Kausalität zum Ereignis hindeute ( Urk. 1 S. 6) , ist beweis rechtlich nicht zulässig u nd vermag zum Nachweis der Unfallkausalität nicht zu genügen</w:t>
      </w:r>
    </w:p>
    <w:p>
      <w:r>
        <w:t>(« post hoc ergo propter hoc»: BGE 119 V 335 E. 2b/ bb , Urteil des Bundesgerichts 8C_332/2013 vom 25. Juli 2013 E. 5.1). 5.</w:t>
      </w:r>
    </w:p>
    <w:p>
      <w:r>
        <w:t>Soweit der Beschwerdeführer im Zusammenhang mit der Bemessung des Integritäts schadens auf seine Schmerzen sowie psychischen Leiden verweist (Urk. 1 S. 5) , ist festzuhalten , dass diese mangels adäquater Kausalität zum Unfallereignis (E. 4) bei der Bemessung eines Integritätsschade ns nicht berück sichtigt werden können .</w:t>
      </w:r>
    </w:p>
    <w:p>
      <w:r>
        <w:t>Inwieweit die Beurteilung von Dr. C.___ vom 22. Januar 2018 hinsichtlich des Integritätsschadens (E. 3.1.2) im Übrigen zu beanstanden sein soll, wird weder geltend gemacht noch ist dies ersichtlich . Diesbezüglich ist insbesondere darauf hinzuweisen, dass der Kreisarzt darlegte, dass weder eine posttraumatische Arthrose noch eine Einschränkung der Beweglichkeit im Vorfuss respektive Fuss bereich vorlägen , welche eine Integritätsentschädigung rechtfertigen würde n . Inwiefern die körperliche Integrität des Beschwerdeführers augenfällig oder stark beeinträchtigt sein soll (E. 1. 6 ), ist nicht ersichtlich , weshalb es an der Erheblich keit jedenfalls fehlt . 6 .</w:t>
      </w:r>
    </w:p>
    <w:p>
      <w:r>
        <w:rPr>
          <w:b/>
        </w:rPr>
        <w:t>E. 5</w:t>
      </w:r>
    </w:p>
    <w:p>
      <w:r>
        <w:t>Es sei dem Beschwerdeführer die unentgeltliche Prozessführung und der unen t geltliche Rechtsvertreter in der Person des Unterzeichneten zu bewilligen.</w:t>
      </w:r>
    </w:p>
    <w:p>
      <w:r>
        <w:rPr>
          <w:b/>
        </w:rPr>
        <w:t>E. 6</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 schädi gung. Von dieser Befugnis hat er in Art. 36 der Verordnung über die Unfall ver sicherung (UVV) Gebrauch gemacht. Abs. 1 dieser Vorschrift bestimmt, dass ein Integritätsschaden als dauernd gilt, wenn er voraussichtlich während des ganzen Lebens minde stens in gleichem Umfang besteht. Er ist erheblich, wenn die kör perliche oder geistige Integrität, unabhängig von der Erwerbsfähigkeit, augen fällig oder stark beeinträchtigt wird. Gemäss Abs. 2 gelten für die Bemessung der Integritätsentschädigung die Richtlinien des Anhanges 3. Fallen mehrere körper liche oder geistige Integritätsschäden aus einem oder mehreren Unfällen zusammen, so wird die Integritätsentschädigung nach der gesamten Beeinträch tigung fest gesetzt (Abs. 3). 1.</w:t>
      </w:r>
    </w:p>
    <w:p>
      <w:r>
        <w:rPr>
          <w:b/>
        </w:rPr>
        <w:t>E. 6.1</w:t>
      </w:r>
    </w:p>
    <w:p>
      <w:r>
        <w:t>Zur Bestimmung des Invaliditätsgrades wird gemäss Art. 16 ATSG das Erwerbs einkommen, das die versicherte Person nach Eintritt der (unfallbedingten) Inva li 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 6 . 2</w:t>
      </w:r>
    </w:p>
    <w:p>
      <w:r>
        <w:t>Hinsichtlich der Ermittlung des Invaliditätsgrades wird die seitens der Beschwer de gegnerin erfolgte Bemessung des Valideneinkommens</w:t>
      </w:r>
    </w:p>
    <w:p>
      <w:r>
        <w:t>in der Höhe von Fr. 78'000. -- für das Jahr 2017 ( Urk. 2 S. 12) zu Recht nicht beanstandet (vgl.</w:t>
      </w:r>
    </w:p>
    <w:p>
      <w:r>
        <w:t>Urk. 8/216 S. 1). 6. 3 6. 3 .1</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w:t>
      </w:r>
    </w:p>
    <w:p>
      <w:r>
        <w:t>gegeben, namentlich weil die versicherte Person nach Eintritt des Gesundheitsschadens keine oder jedenfalls keine ihr an sich zumutbare neue Erwerbstätigkeit aufgenommen hat, so können nach der Recht sprechung entweder Tabellenlöhne gemäss der vom Bundesamt für Statistik periodisch herausgegebenen LSE oder die Zahlen der Dokumentation von Arbeitsplätzen (DAP) der Suva herangezogen werden (BGE 139 V 592 E. 2.3 mit Hinweis). 6.3.2</w:t>
      </w:r>
    </w:p>
    <w:p>
      <w:r>
        <w:t>Bei der Schadenminderungspflicht der versicherten Person han delt es sich um einen allgemeinen Grundsatz des Sozialver si cherungsrechts (BGE 123 V 230 E.</w:t>
      </w:r>
    </w:p>
    <w:p>
      <w:r>
        <w:t>3c, 117 V 275 E. 2b, 400, je mit Hinweisen; Riemer-Kafka, Die Pflicht zur Selbstverantwortung, Freiburg 1999, S. 57, 551 und 572; Landolt , Das Zumut barkeitsprinzip im schweizerischen Sozialversicherungsrecht, Diss . Zürich 1995, S. 61). Danach kann von einer versicherten Person im Rahmen des Zumutbaren verlangt werden, eine andere als die angestammte Tätigkeit auszuüben, sofern sich dadurch die verbleibende Arbeitsfähigkeit finanziell besser verwerten lässt ( vgl. für den Bereich der IV: BGE 130 V 97 E. 3.2 mit Hinweis). 6. 3.3</w:t>
      </w:r>
    </w:p>
    <w:p>
      <w:r>
        <w:t>Zur Ermittlung des Invalideneinkommens stützte sich die Beschwerdegegnerin auf den LSE-Tabellenwert TA1, Privater Sektor, Herstellen von elektrischen Aus rüstungen , Kompetenzniveau 2, Männer , 2014, aufindexiert auf d as Jahr 2017 ab ( Urk. 2 S. 13 ).</w:t>
      </w:r>
    </w:p>
    <w:p>
      <w:r>
        <w:t>Diesbezüglich ist unbestritten (E. 2.3) , dass das Jobprofil der B.___</w:t>
      </w:r>
    </w:p>
    <w:p>
      <w:r>
        <w:t>(Urk. 8/232 S. 7 f.) nicht mit dem von Dr. C.___</w:t>
      </w:r>
    </w:p>
    <w:p>
      <w:r>
        <w:t>am 16. Oktober 2017 festgeleg ten Zumutbarkeitsprofil ( E. 3.1.1 ) übereinstimmt. D ie aktuell ausgeübte Tätigkeit</w:t>
      </w:r>
    </w:p>
    <w:p>
      <w:r>
        <w:t>ist somit nicht leidensangepasst, weshalb der dort erzielte Lohn auch nicht zur Bemessung des Invalideneinkommens herangezogen werden kann .</w:t>
      </w:r>
    </w:p>
    <w:p>
      <w:r>
        <w:t>Die Beschwerdegegnerin folgte der IV, welche eine 100%ige Tätigkeit des Beschwerdeführers als A u to mati kmonteur EFZ als zumutbar e rachtete (vgl.</w:t>
      </w:r>
    </w:p>
    <w:p>
      <w:r>
        <w:t>Urk. 8/233, 8/239, 8/242) und stützte sich auf den Tabellenwert für diese Tätigkeit . Diesbezüglich ist den Akten zu entnehmen, dass Grundlage des Ent scheids der IV betreffend die Umschulung des Beschwerdeführers zum Automa tik monteur EFZ eine dreimonatige berufliche Abklärung im G.___ war . Aktenkundig ist weiter , dass bei der Abklärung respektive der nachfolgenden Umschulung die Problematik der Dauerschmerzen im Vordergrund stand</w:t>
      </w:r>
    </w:p>
    <w:p>
      <w:r>
        <w:t>(vgl.</w:t>
      </w:r>
    </w:p>
    <w:p>
      <w:r>
        <w:t>Urk. 8/152, 8/159, 8/164, 8/172, 8/180, 8/182, 8/183, 8/185, 8/191, 8/198, 8/200 ). Die Umschulung konnte schliesslich erfolgre i ch abgeschlossen werden ( Urk. 8/ 213 ).</w:t>
      </w:r>
    </w:p>
    <w:p>
      <w:r>
        <w:t>E s ist somit zumindest mit dem Beweisgrad der überwiegenden Wahr scheinlich keit ( BGE 126 V 353 E. 5b mit Hin weisen; vgl. BGE 130 III 321 E. 3.2 und 3.3)</w:t>
      </w:r>
    </w:p>
    <w:p>
      <w:r>
        <w:t>darauf zu schliessen, dass die Tätigkeit als Automatikmonteur EFZ grundsätzlich derart ausgestaltet werden kann, dass sie dem von Dr. C.___ erstellten Zumut barkeitsprofil (E. 3.1.1 ) entspricht und damit vollzeitlich ausgeübt werden kann . Aus dem Umstand, dass eine Umsetzung bei der B.___ nicht möglich ist , kann der Beschwerdeführer nichts zu seinen Gunsten ableiten . Die Beurteilung der B.___ , wonach der Beschwerdeführer ausschliesslich sitzend zu 60 % a rbeitsfähig sein soll (Urk. 8/210) , gründet im Übrigen insbesondere im Verhalten des Beschwerdeführers , welches zu einem wesentlichen Anteil</w:t>
      </w:r>
    </w:p>
    <w:p>
      <w:r>
        <w:t>durch seine nicht unfallkausale Dauerschmerzproblematik (E. 4) bestimmt ist .</w:t>
      </w:r>
    </w:p>
    <w:p>
      <w:r>
        <w:t>Es kann der Beurtei lung der Arbeitgeberin somit nicht gefolgt werden . Auch dem Bericht von D r. med.</w:t>
      </w:r>
    </w:p>
    <w:p>
      <w:r>
        <w:t>H.___ , Fachärztin für Allgemeine Innere Medizin, vom 10. Juli 2017 ( Urk. 8/217) ist schliesslich zu entnehmen, dass der Beschwerdefüh r er bei seiner aktuellen Anstellung nicht alle Tätigkeiten am Spezialpult erledigen kann, weil die Schaltkästen nicht alle so klein sind , dass sie auf dem Tisch Platz haben , so dass er immer wieder auch stehend arbeiten muss , was zu verstärkten Schmer zen im linken Sprunggelenk führt (S. 5). Weiter wird ausgeführt, b ei einer längeren als 60%igen Arbeitszeit verspüre d er Beschwerdeführer starke Schmerzen auf grund der länger dauernden Belastung (S. 6).</w:t>
      </w:r>
    </w:p>
    <w:p>
      <w:r>
        <w:t>Dieser Umstand ist in der Ausge staltung der Arb eitsmöglichkeiten respektive in der Infrastruktur bei der B.___ begründet und muss aus unfallversicherungsrechtlicher Sicht ausser Acht gelassen werden. Damit ist mit der Beschwerdegegnerin davon auszugehen, dass die Tätigkeit als Automatikmonteur grundsätzlich angepasst ist, es sich bei der aktuellen Tätigkeit bei der B.___ in der konkreten Ausgestaltung indessen nicht um eine angepasste Tätigkeit handelt. Ein Wechsel zu einer Stelle als Automatikmonteur, welche das Zumutbarkeitsprofil des Beschwerdeführers angemessen berücksichtigt und welches eine bessere Verwertung der Arbeitsfä higkeit zulässt, erscheint dabei im Rahmen der Schadenminderungspflicht (E.</w:t>
      </w:r>
    </w:p>
    <w:p>
      <w:r>
        <w:t>6.3.2) als zumutbar.</w:t>
      </w:r>
    </w:p>
    <w:p>
      <w:r>
        <w:t>Zusammenfassend ist damit festzuhalten, dass der seitens der Beschwerde gegne rin herangezogene Tabellenwert zwecks Ermittlung des Invalidenein kommens in einem Pensum von 100 % nicht zu beanstanden ist. Inwiefern der im Umfang von 10 % gewährte leidensbedingte Abzug ( Urk. 2 S. 13) in Zweifel zu ziehen sein soll, wird weder geltend gemacht, noch ist dies ersichtlich . Damit ist auch der von der Beschwerdegegnerin berechnete Invaliditätsgrad von 11 % nicht zu beanstanden. Die Beschwerde ist abzuweisen. Das Gericht erkennt:</w:t>
      </w:r>
    </w:p>
    <w:p>
      <w:r>
        <w:rPr>
          <w:b/>
        </w:rPr>
        <w:t>E. 7</w:t>
      </w:r>
    </w:p>
    <w:p>
      <w:r>
        <w:t>) . Der Kreisarzt nahm seine Stellung nahme in umfassender Kenntnis der wesentlichen medizinischen Aktenlage (S. 1 ff.) sowie nach eingehender klinischer Untersuchung des Beschwerdeführers (S. 8 ff.) vor und berücksichtigte auch die seitens des Beschwerdeführers geklagten Beschwer den (S. 7 f.).</w:t>
      </w:r>
    </w:p>
    <w:p>
      <w:r>
        <w:t>Mit Blick auf die klinisch erhobenen sowie die aktenkundigen bild gebend en Befunde (vgl. Urk. 8/12 S. 1, 8/13 S. 3 , 8/38 S. 2, 8/44 S. 2, 8/52 S. 3: keine frischen ossären Läsionen/alte Fraktur) erschein en sowohl die Diagnose stellung als auch die Beurteilung der Arbeitsfähigkeit in angesta mmter sowie angepasster Tätigkeit schlüssig. Diesbezüglich ist insbesondere auch auf das fest gelegte Zumutbarkeitsprofil abzustellen . Ebenfalls nicht zu beanstanden ist sodann die Schlussfolgerung, wonach weder die geklagten</w:t>
      </w:r>
    </w:p>
    <w:p>
      <w:r>
        <w:t>( Dauer-) Schmerzen noch die gezeigten Bewegungseinschränkungen durch einen dazu in Korrelation stehenden pathologischen (organischen) Befund erklärt werden könnten .</w:t>
      </w:r>
    </w:p>
    <w:p>
      <w:r>
        <w:t>So ist in zahlreichen aktenkundigen Berichten von unklaren Schmerzen die Rede .</w:t>
      </w:r>
    </w:p>
    <w:p>
      <w:r>
        <w:t>E s wurden verschiedene Verdachtsdiagnosen gestellt, die teilweise nicht bestätigt werden konnten und aufgrund welcher zwei erfolglose Operationen durchgeführt wurden, bis man schliesslich die Diagnose chronisch gemischt nozizeptiv /neuro pat h ischer Schmerzen im Bereich des linken Sprunggelenkes stellte, deren Ursache jedoch ebenfalls nicht genau eruier t werden konnte . Die Ärzte der</w:t>
      </w:r>
    </w:p>
    <w:p>
      <w:r>
        <w:t>A.___</w:t>
      </w:r>
    </w:p>
    <w:p>
      <w:r>
        <w:t>schlossen im Austrittsbericht vom 2 3. September 2013 ( Urk. 8/139) über den Auf enthalt des Beschwerdeführers vom 2 1. August bis 1 8. September 2013 auf eine erhebliche Symptomausweitung respektive ein nicht adäquates Schmerz verhalten und erachteten den Besc hwerdeführer in angepasster, mittelschwerer, wechselbe lastender ( sitzend/stehend/gehend mit S tehen/Gehen während maximal 1 Stunde) Tätigkeit ohne Tätigkeit in der Hocke und/oder auf den Knien sowie ohne häufig wiederholtes Treppen- und Leiternsteigen für ganztägig arbeitsfähig . Eine sitzende Tätigkeit wurde auch durch das E.___ am 5. März 2014 als zu 100 % zumutbar beurteilt ( Urk. 8/166 S. 2 f.) . Die Hausärztin des Beschwerde führers bestätigte am 1 0. Juli 2017 ( Urk. 8/217 S. 5) schliesslich, dass er ohne Belastung keine Schmer zen habe</w:t>
      </w:r>
    </w:p>
    <w:p>
      <w:r>
        <w:t>und solche bei Belastung nach jeweils zehn Minuten entstehen würden ( vgl. zudem : Urk. 8/25 , 8/57, 8/61 f., 8/69, 8/72, 8/74, 8/80 f., 8/85, 8/88 , 8/119, 8/120 S. 5, 8/145, 8/155 , 8/181 , 8/199).</w:t>
      </w:r>
    </w:p>
    <w:p>
      <w:r>
        <w:t>An dieser Beurteilung vermag der Umstand nichts zu ändern, dass beim Beschwerdeführer unbestrittenermassen unfallkausale Befunde vorliegen ( Urk. 1 S. 5) . Aus diesem Grund erstellte Dr. C.___ auch ein entsprechendes Zumut bar keitsprofi l für eine angepasste Tätigkeit (E. 3.1.1).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