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UV.2018.00129 vom 26. November 2019</w:t>
      </w:r>
    </w:p>
    <w:p>
      <w:r>
        <w:t>ZH Sozialversicherungsgericht, 2019-11-26, DE</w:t>
      </w:r>
    </w:p>
    <w:p>
      <w:r>
        <w:rPr>
          <w:b/>
        </w:rPr>
        <w:t xml:space="preserve">Quelle: </w:t>
      </w:r>
      <w:r>
        <w:t>https://mcp.opencaselaw.ch/entscheid/zh_sozialversicherungsgericht_UV.2018.00129</w:t>
      </w:r>
    </w:p>
    <w:p>
      <w:r>
        <w:t>FR: ZH_SOZIALVERSICHERUNGSGERICHT UV.2018.00129 du 26 novembre 2019</w:t>
      </w:r>
    </w:p>
    <w:p>
      <w:r>
        <w:t>IT: ZH_SOZIALVERSICHERUNGSGERICHT UV.2018.00129 del 26 novembre 2019</w:t>
      </w:r>
    </w:p>
    <w:p>
      <w:pPr>
        <w:pStyle w:val="Heading2"/>
      </w:pPr>
      <w:r>
        <w:t>Erwägungen</w:t>
      </w:r>
    </w:p>
    <w:p>
      <w:r>
        <w:rPr>
          <w:b/>
        </w:rPr>
        <w:t>E. 1</w:t>
      </w:r>
    </w:p>
    <w:p>
      <w:r>
        <w:t>Der im Jahre 1978 geborene X.___ war seit dem 6. Mai 2008 bei der Y.___ GmbH als Plattenleger angestellt und als solcher bei der Suva obligatorisch gegen die Folgen von Unfällen versichert. Am 2 8. September 2016 zog sich der Versicherte bei einem Sturz bei der Arbeit eine Quetschung am linken Knie zu ( Urk. 6/1). Infolge persistierender Beschwerden erfolgte am 2 4. Oktober 2016 eine erste ärztliche Untersuchung ( Urk. 6/6), ein MRI des linken Knies wurde am 1 2. Dezember 2016 erstellt ( Urk. 6/12). Nach Einholung einer ersten kreisärzt lichen Einschätzung</w:t>
      </w:r>
    </w:p>
    <w:p>
      <w:r>
        <w:t>am 2 0. April 2017 ( Urk. 6/22), stellte die Suva die Versiche rungsleistungen mit Schreiben vom 1 6. Mai 2017 per 1 9. Mai 2017 ein ( Urk. 6/23) und hielt an dieser Einschätzung mit Verfügung vom 2 5. Januar 2018 und Einspr acheentscheid vom 2 7. April 2018 fest ( Urk. 6/39, Urk. 6/48 =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w:t>
      </w:r>
    </w:p>
    <w:p>
      <w:r>
        <w:rPr>
          <w:b/>
        </w:rPr>
        <w:t>E. 1.2</w:t>
      </w:r>
    </w:p>
    <w:p>
      <w:r>
        <w:t>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w:t>
      </w:r>
    </w:p>
    <w:p>
      <w:r>
        <w:rPr>
          <w:b/>
        </w:rPr>
        <w:t>E. 2</w:t>
      </w:r>
    </w:p>
    <w:p>
      <w:r>
        <w:t>8. September 2016 ereignet, weshalb die bis 31. Dezember 2016 gültig gewesenen Normen auf den vorliegenden Fall An wendung finden und in dieser Fassung zitiert werden.</w:t>
      </w:r>
    </w:p>
    <w:p>
      <w:r>
        <w:rPr>
          <w:b/>
        </w:rPr>
        <w:t>E. 2.1</w:t>
      </w:r>
    </w:p>
    <w:p>
      <w:r>
        <w:t>Die Beschwerdegegnerin begründete den angefochtenen Einspracheentscheid damit, dass gestützt auf die kreisärztlichen Einschätzungen davon auszugehen sei, dass die Kontusionsfolgen ohne nachweisbare traumatische Läsion zwei Wochen nach dem bagatellären Ereignis folgenlos abgeheilt seien. Selbst wenn es zu einer Traumatisierung des anlagebedingten Vorzustandes gekommen sei, spiele der Unfall spätestens im Zeitpunkt der Leistungseinstellung keine ursäch liche Rolle mehr. Die Argumentation « post hoc ergo propter hoc» sei dabei nicht zulässig, sodass die Leistungseinstellung per 1 9. Mai 2017 zu Recht erfolgt sei ( Urk. 2 S. 5).</w:t>
      </w:r>
    </w:p>
    <w:p>
      <w:r>
        <w:rPr>
          <w:b/>
        </w:rPr>
        <w:t>E. 2.2</w:t>
      </w:r>
    </w:p>
    <w:p>
      <w:r>
        <w:t>Demgegenüber machte die Vertreterin des Beschwerdeführers im Wesentlichen geltend, dass die Kreisärztin Z.___ nicht Orthopädin sei und damit für die vorliegenden Fragen fachfremd; weiter habe sie den Beschwerdeführer nicht per sönlich untersucht ( Urk. 1 S. 6). Entgegen ihrer Einschätzung könne eine Plica durch ein Direktanpralltrauma gequetscht werden, was in der Folge zu einer Aktivierung der Plica</w:t>
      </w:r>
    </w:p>
    <w:p>
      <w:r>
        <w:t>Problematik führe. Sonstige vorbestehende Schäden seien dem MRI vom 1 2. Dezember 2016 nicht zu entnehmen (S. 7). Die Versicherungs leistungen seien demnach über den 1 9. Mai 2017 zu erbringen, allenfalls sei der Sachverhalt weiter abzuklären (S. 8). 3. 3.1</w:t>
      </w:r>
    </w:p>
    <w:p>
      <w:r>
        <w:t>Dr. A.___ , Facharzt FMH für Rheumatologie und Innere Medizin, diagnosti zierte in seinem Bericht vom 2 5. Oktober 2016 ein femoro-patelläres Schmerzsyndrom links bei Status nach Sturz auf das linke Knie am 2 8. September 2016 sowie ein chronisch rezidivierendes lumbovertebrales bis</w:t>
      </w:r>
    </w:p>
    <w:p>
      <w:r>
        <w:t>- spondylogenes Syndrom rechts, stationär.</w:t>
      </w:r>
    </w:p>
    <w:p>
      <w:r>
        <w:t>Objektiv würden Patellaverschiebeschmerzen bestehen, das Knie zeige keine Ent zündungszeichen, insbesondere keine Überwärmung oder einen Erguss; die Region der Bursa präpatellaris sei minim verdickt ( Urk. 7/6). 3.2</w:t>
      </w:r>
    </w:p>
    <w:p>
      <w:r>
        <w:t>Am 1 2. Dezember 2016 wurde ein MRI des linken Knies erstellt. Die Beurteilung der bildgebenden Untersuchung ergab keinen Nachweis einer Bandverletzung. Es liege ein degenerativer Meniskusschaden Grad 2 im medialen Hinterhorn vor ohne nennenswerte n Gelenkserguss. Vermutlich sei es zu einer Ko ntusion des retropatelläre n Knorpels gekommen bei einer diskreten Flüssigkeitsansammlung in der Bursa präpatellaris . Weiter bestehe eine polyzyklische Ganglienbildung, ausgehend vom Muscul us</w:t>
      </w:r>
    </w:p>
    <w:p>
      <w:r>
        <w:t>popliteus und keine knöchern e Verletzung ( Urk. 7/12). 3.3</w:t>
      </w:r>
    </w:p>
    <w:p>
      <w:r>
        <w:t>Dr. B.___ , Kreisarzt Orthopädische Chirurgie, führte in seiner Stellung nahme vom 2 0. April 2017 aus, dass nach Kenntnis der medizinischen Berichte und der bildgebenden Befunde von einer banalen Kontusion ohne strukturelle traumatische Läsionen auszugehen sei und der Status quo sine innert zwei Wochen nach dem Unfallereignis erreicht worden sei ( Urk. 7/22). 3.4</w:t>
      </w:r>
    </w:p>
    <w:p>
      <w:r>
        <w:t>Dr. C.___ , Oberärztin Orthopädie am Spital D.___ , diagnostizierte in ihrem Bericht vom 2 9. September 2017 eine Plica</w:t>
      </w:r>
    </w:p>
    <w:p>
      <w:r>
        <w:t>in f ra - und mediopatellaris Kniegelenk links nach Sturzereignis vom 2 8. September 201 6. Die geschilderten Beschwerden führe sie auf die störende Plica zurück ( Urk. 7/31). 3.5</w:t>
      </w:r>
    </w:p>
    <w:p>
      <w:r>
        <w:t>Dr. med. Z.___ , Fach ärztin für Anästhesiologie (Kreisärztin Suva), führte in ihrer Stellungnahme vom 7. Dezember 2017 aus, dass die Plica</w:t>
      </w:r>
    </w:p>
    <w:p>
      <w:r>
        <w:t>infra - und medio patellaris im linken Kniegelenk eine anatomische Variante und nicht auf das Unfallereignis vom 2 8. September zurückzuführen sei .</w:t>
      </w:r>
    </w:p>
    <w:p>
      <w:r>
        <w:t>Bei Überlastung und dau erhafter Beanspruchung könne es zu starken Reibungen zwischen Hautfalte und Knorpel bzw. Bändern kommen, was zu starken Schmerzen führen könne . B ezüg lich des Fallabschlusses schloss sie sich der Einschätzung von Dr. B.___ an ( Urk. 7/34 S. 2 f.). 3.6</w:t>
      </w:r>
    </w:p>
    <w:p>
      <w:r>
        <w:t>Im Rahmen der im Verfahren eingereichten chirurgischen Beurteilung vom 2 6. Juni 2018 nahm Dr. E.___ , Facharzt FMH für Chirurgie (Versicherungs medizin, Suva), dahingehend Stellung, dass bei einem Aufprall des Knies mit einem Knieschoner auf einer Treppenstufe mit grösserer Geschwindigkeit ein Bluterguss zu erwarten wäre. Da ein solcher fehle, sei nicht von einer grösseren Gewalteinwirkung auszugehen, sodass keine strukturellen Schäden im Kniege lenk zu erwarten seien; auch ein Kniegelenkserguss sei vorliegend nicht festge stellt worden ( Urk. 7/1 S. 6). Durch den Anprall sei es vorübergehend zu einem Reizzustand der Bursa präpa tellaris gekommen. Aufgrund der ärztlichen Berichte sei von einem Abklingen der Symptome 12 Wochen nach dem Unfallereignis auszugehen. Ein chronischer Reizzustand der Bursa präpatellaris sei zudem ein typischer Befund bei einem Bodenleger (S. 7). Durch ein leichtes Anpralltrauma könne eine traumatische Schädigung der Plica</w:t>
      </w:r>
    </w:p>
    <w:p>
      <w:r>
        <w:t>mediopatellaris nicht begründet werden (S. 8); eine Traumatisierung der Plica</w:t>
      </w:r>
    </w:p>
    <w:p>
      <w:r>
        <w:t>infrapatellaris sei ohne schwerwie gende Verletzung der vorgeschalteten Strukturen nicht möglich (S. 10). Für einen traumatischen Knorpelschaden werde eine schädigende Kraft, die einem Sturz aus vier Metern Höhe entspräche, gefordert , was zu anderen Knieverletzungen geführt hätte (S. 11).</w:t>
      </w:r>
    </w:p>
    <w:p>
      <w:r>
        <w:t>Insgesamt sei der Unfallhergang nicht geeignet , eine traumatische Schädigung der Plica</w:t>
      </w:r>
    </w:p>
    <w:p>
      <w:r>
        <w:t>mediopatellaris oder der Plica</w:t>
      </w:r>
    </w:p>
    <w:p>
      <w:r>
        <w:t>infrapatellaris zu verursachen. Die fest gestellte Schwellung sei als Zeichen eines vorübergehenden Reizzustandes der der Bursa präpatellaris zu sehen (S. 12). Knorpelschäden der Patella könnten die Beschwerden des Beschwerdeführers gut erklären, möglicherweise seien diese auch auf die langjährige Tätigkeit zurückzuführen. Der Status quo sine vel ante sei 3 Monate nach dem Unfallereignis eingetreten, eine allfällige Kniegelenks arthroskopie stehe nicht im kausalen Zusammenhang mit dem Unfallgeschehen vom 2 8. September 2016 (S. 13). 3.7</w:t>
      </w:r>
    </w:p>
    <w:p>
      <w:r>
        <w:t>Dr. F.___ , Facharzt für Orthopädie und Traumatologie des Bewe gungsapparates , führte in seiner Stellungnahme vom 1 2. August 2018 aus , dass das Unfallgeschehen geeignet gewesen sei, ein traumatisches Plica</w:t>
      </w:r>
    </w:p>
    <w:p>
      <w:r>
        <w:t>mediopatella ris Syndrom zu verursachen. Dass Plicaschmerzen traumatischer Natur sein kön nen, sei im Widerspruch zur Einschätzung von Dr. Z.___ in der Literatur unbestritten. Für ihn sei eine in der klinischen Untersuchung schmerzhaft Plica genügend für den Nachweis der Unfallkausalität. Warum ein Hämatom sichtbar sein müsse, sei ihm auch nicht klar, subcutane</w:t>
      </w:r>
    </w:p>
    <w:p>
      <w:r>
        <w:t>Einblutungen seien teilweise erst nach Tagen zu sehen. Die Schwere des Traumas könne retrospektiv nicht beurteilt werden . Des Weiteren würde er nicht wissen, wie viel Trauma es brauche, um ein Plica - Syndrom auszulösen. Laut der Literatur würden dabei schon einfachere Anpralltraumen genügen ( Urk. 13 S. 1). Inwieweit die Plica aufgrund des MRT als normal oder traumatisiert beurteilt werde, entziehe sich seiner fachorthopädi schen Kenntnis, ihm persönlich erscheine sie als verbreitert im Vergleich zum Normalbefund. In diesem Fall hätte der Beschwerdeführer im Mindesten kreis ärztlich untersucht und gegebenenfalls noch aktuell bilddiagnostisch abgeklärt werden müssen. Die Schwellung könne mechanischer oder traumatischer Natur sein, was auch für die Plica</w:t>
      </w:r>
    </w:p>
    <w:p>
      <w:r>
        <w:t>mediopatellaris gelte (S. 2). Insgesamt empfehle er eine fachorthopädische Begutachtung (S. 3). 3.8</w:t>
      </w:r>
    </w:p>
    <w:p>
      <w:r>
        <w:t>In seiner Stellungnahme vom 1 0. Dezember 2018 führte Dr. E.___</w:t>
      </w:r>
    </w:p>
    <w:p>
      <w:r>
        <w:t>ergänzend aus, dass ein Trauma mit Folgen für die Plica schwer genug sein müsse, ein Hämatom zu verursachen; ein solches sei aber nicht dokumentiert. Der Argumen tation von</w:t>
      </w:r>
    </w:p>
    <w:p>
      <w:r>
        <w:t>Dr. F.___ könne dabei nicht gefolgt werden. Auch sei ein Hämatom sehr rasch und eindeutig zu erkennen; auch in dieser Hinsicht könne der Einschätzung von</w:t>
      </w:r>
    </w:p>
    <w:p>
      <w:r>
        <w:t>Dr. F.___ nicht gefolgt werden. Die von diesem geforderte gutachterliche Abklärung könne die Schwere des Traumas retrospektiv auch nicht genauer ermitteln, was einen weiteren Widerspruch in der Argumen tation darstelle ( Urk. 17 S. 3). Zudem gehe Dr. F.___ selber davon aus, dass die Beschwerden auch aufgrund der beruflichen Tätigkeit entstanden sein könnten; dabei könne aufgrund der Überlegung « post hoc ergo propter hoc» nicht auf eine Unfallkausalität geschlossen werden (S. 5 f.). 4. 4.1</w:t>
      </w:r>
    </w:p>
    <w:p>
      <w:r>
        <w:t>Verfahrensrechtlich ist zunächst anzumerken, dass das Einreichen einer chirurgi schen Beurteilung im Rahmen des gerichtlichen Verfahrens rechtsprechungsge mäss grundsätzlich zulässig ist, da es sich dabei um ein e punktuelle und nicht um eine umfassende Abklärung, wie eine medizinische Begutachtung mit Mit wirkung der versicherten Person oder einer vergleichbaren zeitraubenden Beweis massnahme , handelt (Urteil des Bundesgerichts 8C_49/2017 vom 2 8. Februar 2017 E. 3.3). Wegleitende Gesichtspunkte für die Beantwortung der Frage, was im kantonalen Verfahren noch zulässiges Verwaltungshandeln darstellt, bilden die inhaltliche Bedeutung der Sachverhaltsvervollständigung und die zeitliche Intensität allfälliger weiterer Abklärungsmassnahmen (Urteil des Bundesgerichts 8C_284/2014 vom 1 6. Dezember 2014 E. 5.2.3 mit weiteren Hinweisen).</w:t>
      </w:r>
    </w:p>
    <w:p>
      <w:r>
        <w:t>In der Zeit vor dem angefochtenen Einspracheentscheid vom 2 7. April 2018 nah m en</w:t>
      </w:r>
    </w:p>
    <w:p>
      <w:r>
        <w:t>Dr. B.___ , Dr. C.___ sowie Dr. Z.___ zum medizinischen Sach verhalt Stellung. Da die nunmehr im Zentrum stehende Plica -Problematik erst mals im Bericht von Dr. C.___ vom 2 9. September 2017 diagnostiziert wurde, ist dem Bericht von</w:t>
      </w:r>
    </w:p>
    <w:p>
      <w:r>
        <w:t>Dr. B.___ vom 2 0. April 2017 dazu aus zeitlichen Grün den nichts zu entnehmen. Zur Diagnosestellung von Dr. C.___ nahm dem nach vor dem angefochtenen Einspracheentscheid allein Dr. Z.___ Stellung, welche nicht über eine fachärztliche Qualifikation verfügt. Zwar sind die Kreis ärzte der Suva nach ihrer Funktion und beruflichen Stellung Fachärzte im Bereich der Unfallmedizin und verfügen unabhängig von ihrem ursprünglich erworbenen Facharzttitel über besonders ausgeprägte traumatologische Kenntnisse und Erfahrungen (vgl. Urteil des Bundesgerichts 8C_510/2007 vom 3. Oktober 2008 E. 7.5.4, Urteil des Bundesgerichts 8C_316/2019 vom 24. Oktober 2019 E. 5.4). Vorrangige Beweiskraft kommt ihnen aber zunächst im Verhältnis zwischen Kreisarzt und Allgemeinpraktiker zu, beispielsweise aber nicht gegenüber poly disziplinären Gerichtsgutachten mit Beteiligung einschlägig spezialisierter Fach ärzte (Urteil des Bundesgerichts 8C_477/2016 vom 23. November 2016 E. 5.2). Wie die weitere, im vorliegenden Verfahren geführte fachärztliche Diskussion gezeigt hat, ist dabei davon auszugehen, dass sich doch sehr fachspezifische Fra gen stellen (vgl. Urk. 7/1, Urk. 13, Urk. 17). Vor diesem Hintergrund erscheint es nicht verfehlt, für die Beurteilung des vorliegenden Sachverhalts eine fachärztli che Einschätzung zu fordern ; die Beschwerdegegnerin anerkennt dies auch kon kludent durch die eingereichten umfangreichen chirurgischen Beurteilungen. Weiter ist aufgrund der im gerichtlichen Verfahren geführten ausführlichen fach ärztlichen Diskussion denn auch ersichtlich, dass die Einschätzung der Sachlage durch Dr. Z.___</w:t>
      </w:r>
    </w:p>
    <w:p>
      <w:r>
        <w:t>- zumindest was die Möglichkeit einer traumatischen Ver ursachung einer Plica betrifft - nicht zutreffend war . Dass die Beschwerdegegne rin der ihr obliegenden Abklärungspflicht im Rahmen des Einspracheverfahre ns nicht nachgekommen ist, zeigen auch die umfangreichen Eingaben im Rahmen des vorliegenden Verfahrens.</w:t>
      </w:r>
    </w:p>
    <w:p>
      <w:r>
        <w:t>Vor diesem Hintergrund ist festzuhalten, dass die gesamte fachärztliche Diskus sion im vorliegenden Beschwerdeverfahren stattgefunden hat , was nicht zulässig erscheint und zu einer Aushöhlung des Einspracheverfahrens führ te . Schon allein deshalb ist der angefochtene Einspracheentscheid aufzuheben und die Sache zur korrekten Durchführung des Einspracheverfahrens an die Beschwerdegegnerin zurückzuweisen. 4.2</w:t>
      </w:r>
    </w:p>
    <w:p>
      <w:r>
        <w:t>Darüber hinaus ist festzuhalten , dass d en Berichten und Gutachten versicherungs 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ATSG vom Versicherungs träger veranlassten Gutachten unabhängiger Sachverständiger. Soll ein Versiche rungsfall ohne Ein holung eines externen Gutachtens entschieden werden, so sind an die Beweis würdigung strenge Anforderungen zu stellen. Bestehen auch nur geringe Zweifel an der Zuverlässigkeit und Schlüssigkeit der versicherungsinter nen ärztlichen Feststellungen, so sind ergänzende Abklärungen vorzunehmen (BGE 139 V 225 E. 5.2; 135 V 465 E. 4.4 mit Hinweisen; Urteil des Bundesgerichts 8C_348/2016 vom 9. Dezember 2016 E. 2.4).</w:t>
      </w:r>
    </w:p>
    <w:p>
      <w:r>
        <w:t>Dr. F.___ äusserte in seiner Einschätzung 1 2. August 2018 Zweifel an der kreisärztlichen Einschätzung, insbesondere was das nötige Trauma für eine Plica -Schädigung sowie den Nachweis eines Hämatoms betrifft . Auch wenn Dr. E.___ diesbezüglich am 1 0. Dezember 2018 Stellung bezog, ist es für einen juristischen Laien nicht möglich, der einen oder anderen Einschätzung den Vor zug zu geben. Dabei ist anzumerken, dass bereits bei geringen Zweifeln an einer versicherungsinternen Einschätzung eine externe Begutachtung angezeigt ist, zumal der Beschwerdeführer im Rahmen der kreisärztlichen chirurgischen Beur teilungen nie persönlich untersucht wurde. 4.3</w:t>
      </w:r>
    </w:p>
    <w:p>
      <w:r>
        <w:t>Zusammenfassend ist die Sache demnach zur fachorthopädischen Begutachtung an die Beschwerdegegnerin zurückzuweisen. Die Beschwerde ist in diesem Sinne gutzuheissen, was zur Aufhebung des angefochtenen Einspracheentscheids vom 2 7. April 2018 führt. 5.</w:t>
      </w:r>
    </w:p>
    <w:p>
      <w:r>
        <w:t>Die Rückweisung einer Sache kommt einem Obsiegen des Beschwerdeführers gleich. Ausgangsgemäss ist die Beschwerdegegnerin zu verpflichten, dem Beschwerdeführer eine angemessene Prozessentschädigung zu bezahlen, welche in Anwendung von Art. 61 lit . g ATSG, namentlich unter Berücksichtigung der Bedeutung der Streitsache und der Schwierigkeit des Prozesses auf Fr. 2'200.-- (inklusive Barauslagen und Mehrwertsteuer) festzusetzen ist. Das Gericht erkennt: 1.</w:t>
      </w:r>
    </w:p>
    <w:p>
      <w:r>
        <w:t>Die Beschwerde wird in dem Sinne gutgeheissen, dass der angefochtene Einsprache entscheid</w:t>
      </w:r>
    </w:p>
    <w:p>
      <w:r>
        <w:t>vom 2 7. April 2018 aufgehoben und die Sache an die Suva zurückgewiesen wird, damit diese, nach erfolgter Abklärung im Sinne der Erwägungen, über den Leis tungs anspruch des Beschwerdeführers neu verfüge. 2.</w:t>
      </w:r>
    </w:p>
    <w:p>
      <w:r>
        <w:t>Das Verfahren ist kostenlos. 3.</w:t>
      </w:r>
    </w:p>
    <w:p>
      <w:r>
        <w:t>Die Beschwerdegegnerin wird verpflichtet, dem Beschwerdeführer eine Prozessentschä digung von Fr. 2’200 .-- ( inklusive Barauslagen und Mehrwertsteuer ) zu bezahlen. 4.</w:t>
      </w:r>
    </w:p>
    <w:p>
      <w:r>
        <w:t>Zustellung gegen Empfangsschein an: - Rechtsanwältin Noëlle Cerletti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