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UV.2018.00125 vom 7. Dezember 2019</w:t>
      </w:r>
    </w:p>
    <w:p>
      <w:r>
        <w:t>ZH Sozialversicherungsgericht, 2019-12-07, DE</w:t>
      </w:r>
    </w:p>
    <w:p>
      <w:r>
        <w:rPr>
          <w:b/>
        </w:rPr>
        <w:t xml:space="preserve">Quelle: </w:t>
      </w:r>
      <w:r>
        <w:t>https://mcp.opencaselaw.ch/entscheid/zh_sozialversicherungsgericht_UV.2018.00125</w:t>
      </w:r>
    </w:p>
    <w:p>
      <w:r>
        <w:t>FR: ZH_SOZIALVERSICHERUNGSGERICHT UV.2018.00125 du 7 décembre 2019</w:t>
      </w:r>
    </w:p>
    <w:p>
      <w:r>
        <w:t>IT: ZH_SOZIALVERSICHERUNGSGERICHT UV.2018.00125 del 7 dicembre 2019</w:t>
      </w:r>
    </w:p>
    <w:p>
      <w:pPr>
        <w:pStyle w:val="Heading2"/>
      </w:pPr>
      <w:r>
        <w:t>Erwägungen</w:t>
      </w:r>
    </w:p>
    <w:p>
      <w:r>
        <w:rPr>
          <w:b/>
        </w:rPr>
        <w:t>E. 2</w:t>
      </w:r>
    </w:p>
    <w:p>
      <w:r>
        <w:t>S. 8 f.).</w:t>
      </w:r>
    </w:p>
    <w:p>
      <w:r>
        <w:rPr>
          <w:b/>
        </w:rPr>
        <w:t>E. 2.2</w:t>
      </w:r>
    </w:p>
    <w:p>
      <w:r>
        <w:t>Demgegenüber machte der Beschwerdeführer in seiner Beschwerdeschrift vom 25. Mai 2018 im Wesentlichen geltend, dass auf die Beurteilung von Dr. Z.___ vom 1 0. August 2017 nicht abgestellt werden könne und weitere medizinische Abklärungen in Form eines rheumatologischen beziehungsweise handchirurgi schen Gutachtens unabdingbar seien. Hinsichtlich der Rückforderung sei darauf hinzuweisen , dass weder die Voraussetzungen für eine Wiedererwägung noch für eine prozessuale Revision erfüllt seien. Er habe kein höheres Arbeitspensum ab solviert , als es medizinisch-theoretisch für zumutbar erachtet worden sei, was sich aus den von der Arbeitgeberin eingereichten Unterlagen ergebe. Darüber hinaus</w:t>
      </w:r>
    </w:p>
    <w:p>
      <w:r>
        <w:t>sei die Beschwerdegegnerin aufgrund der Aktenlage bereits im Juli 2014 gehalten gewesen, weitere Abklärungen zur medizinischen und erwerblichen Situation vorzunehmen. Die Kontoauszüge, auf welche sie sich berufe, habe sie i ndes erst im Mai 2017 eingeholt ( Urk. 1 S. 4 ff.).</w:t>
      </w:r>
    </w:p>
    <w:p>
      <w:r>
        <w:rPr>
          <w:b/>
        </w:rPr>
        <w:t>E. 2.3</w:t>
      </w:r>
    </w:p>
    <w:p>
      <w:r>
        <w:t>Die Beschwerdegegnerin hielt in ihrer Beschwerdeantwort vom 1 1. Juli 2018 an ihrer Argumentation fest, wobei sie nochmals betonte, dass auf die Beurteilung von Dr. Z.___ abgestellt werden könne und die formellen Anforderungen für eine Rückforderung entgegen der Sichtweise des Beschwerdeführers erfüllt seien ( Urk.</w:t>
      </w:r>
    </w:p>
    <w:p>
      <w:r>
        <w:rPr>
          <w:b/>
        </w:rPr>
        <w:t>E. 7</w:t>
      </w:r>
    </w:p>
    <w:p>
      <w:r>
        <w:t>S. 2 f.). 3. 3.1</w:t>
      </w:r>
    </w:p>
    <w:p>
      <w:r>
        <w:t>Zunächst ist zu prüfen, ob die Beschwerdegegnerin ihre Leistungen berechtigter weise per 3 0. Juni 2017 eingestellt hat. Vorab ist in diesem Kontext festzuhalten, dass es dem Unfallversicherer grundsätzlich unbenommen ist, zunächst im Rah men einer formlosen Deckungsanerkennung Leistungen wie Heilbehandlung und Taggelder zu erbringen und diese nach einer eingehenden Prüfung der An spruchsvoraussetzungen (Unfalltatbestand, Kausalität) bei entsprechendem Un tersuchungsergebnis ohne Berufung auf den Rückkommenstitel der Wiedererwä gung oder der prozessualen Re vision «ex nunc et pro futuro » einzustellen (BGE 130 V 380 E. 2.3.1; Urteil des Bundesgerichts 8C_1019/2009 vom 26. Mai 2010 E. 4.2). 3.2</w:t>
      </w:r>
    </w:p>
    <w:p>
      <w:r>
        <w:t>Die Beschwerdegegnerin stützte ihren Entscheid in erster Linie auf die Ausfüh rungen der Kreisärztin Dr. Z.___ vom 1 0. August 2017 ( Urk. 8/212) . Deren Be urteilung ist zu entnehmen , dass der Beschwerdeführer bereits 2003 einen Fahr radsturz mit einer Scaphoidfraktur im Bereich der linken Hand erlitten habe, wo bei sich im Verlauf ein schweres CRPS entwickelt habe. Nach dem Sturz beim Joggen am 1 0. Januar 2014 sei im A.___ die Diagnose einer Kontu sion</w:t>
      </w:r>
    </w:p>
    <w:p>
      <w:r>
        <w:t>des linken Handgelenks bei bekanntem Morbus Sudeck gestellt worden. Ra diologisch habe eine ossäre Läsion ausgeschlossen werden können. Eine Schwel lung über dem Handgelenk habe sich ebenfalls nicht gezeigt. Feststellen lassen hätten sich eine diskrete Rötung, eine livide Verfärbung der ge samten Hand und des Handgelenks und</w:t>
      </w:r>
    </w:p>
    <w:p>
      <w:r>
        <w:t>Druckdolenzen über der distalen Ulna sowie der gesamten Hand. Bewegungen im Handgelenk und in den Fingergelenken seien schmerzbe dingt nicht möglich gewesen. Es sei eine Schiene verordnet und für fünf Tage eine Arbeitsunfähigkeit attestiert worden. Am 15. Januar 2014 sei eine Konsul tation in der B.___ erfolgt, wobei jegliche Berührung am Handgelenk sowie der Finger schmerzhaft und schmerzbedingt weder eine passive Beweglich keit noch eine aktive Flexion möglich gewesen seien. Strukturelle ossäre Läsionen seien mittels Röntgenuntersuchungen der beiden Hände wiederum ausgeschlos sen worden. Es sei en eine intensive Physiotherapie und Analgesie empfohlen worden.</w:t>
      </w:r>
    </w:p>
    <w:p>
      <w:r>
        <w:t>Aus unfallkausaler pathophysiologischer Sicht könne in Anbetracht der am 10. und 1 5. Januar 2014 erhobenen Befunde davon ausgegangen werden, dass der Sturz vom 1 0. Januar 2014 ausschliesslich zu einer Prellung des linken Hand gelenks beziehungsweise der linken Hand geführt habe. Ein Vergleich der echt zeitlichen Befunde mit denjenigen, welche im Bericht der C.___ vom 2. August 2005 und im Gutachten der D.___ vom 2 1. November 2008 aufgeführt worden seien, mache deutlich, dass sich bezüglich der Beweglichkeit, der Schmerzhaftigkeit sowie der Sensibilität keine Veränderungen ergeben hätten. Gleiches gelte mit Blick auf die weiteren Konsultationsberichte der B.___ sowie von Dr. med.</w:t>
      </w:r>
    </w:p>
    <w:p>
      <w:r>
        <w:t>E.___ , Facharzt für Physikalische Medizin und Rehabilitation, welcher ab Januar 2015 die Behandlung übernommen habe. Abgesehen von der gemessenen Temperatur differenz an den Händen, welche in den Jahren 2005 und 2008 nicht erhoben worden sei, seien die übrigen Befunde identisch, sodass aus rein klinischer Sicht eine seither unveränderte Gesamtsituation im Bereich der linken Hand vorliege.</w:t>
      </w:r>
    </w:p>
    <w:p>
      <w:r>
        <w:t>Zusammengefasst habe der Beschwerdeführer am 1 0. Januar 2014 eine Prellung des linken Handgelenks erlitten, wobei weder eine strukturelle ossäre Läsion noch eine Weichteilverletzung habe nachgewiesen werden können. Derartige Prellun gen würden in der Regel innerhalb von ein paar Tagen oder Wochen folgenlos abheilen. Im konkreten Fall liege ein chronisches CRPS vor, welches auf das Un fallereignis von 20 03 zurückzuführen sei. Entsprech end sei ein protrahierter Ver lauf bei Schmerzexazerbation /Prellung wahrscheinlich. Jedoch sollte die Prellung nach drei bis sechs Monaten wieder folgenlos abgeheilt sein, da weder anhand der bildgebenden Diagnostik noch der obje ktiv klinisch erhobenen Befunde</w:t>
      </w:r>
    </w:p>
    <w:p>
      <w:r>
        <w:t>eine Veränderung im Vergleich zu den Jahren 2005 und 2008 festzustellen sei. Bei bekanntem chronischen CRPS sei es im Verlauf zu keiner Verschlechterung der Befunde im Bereich des linken Handgelenks respektive der linken Hand gekom men (zum Ganzen Urk. 8/212/5 f.). 3.3 3.3.1</w:t>
      </w:r>
    </w:p>
    <w:p>
      <w:r>
        <w:t>Dr. Z.___ untersuchte den Beschwerdeführer nicht persönlich, sondern nahm eine Aktenbeurteilung vor. Dieser kann trotzdem voller Beweiswert zukommen, sofern ein lückenloser Befund vorliegt und es im Wesentlichen nur um die ärzt liche Beurteilung eines an sich feststehenden medizinischen Sachverhalts geht ( Urteile des Bundesgerichts 8C_46/2019 vom 10. Mai 2019 E. 3.2.1 und 8C_281/2018 vom 25. Juni 2018 E. 3.2.2 mit Hinweisen). Anhand der ihr zur Verfügung gestellten Vorakten (vgl. Urk. 8/212/1 ff.) konnte sich Dr. Z.___ – welche über die konkret notwendige fachliche Qualifikation verfügt – ein voll ständiges Bild über die Anamnese, den Krankheitsverlauf sowie den gegenwärti gen gesundheitlichen Status des Beschwerdeführers verschaffen. Vor diesem Hin tergrund ist nicht zu beanstanden, dass sie auf eine klinische Untersuchung des Beschwerdeführers verzichtet hat. 3.3.2</w:t>
      </w:r>
    </w:p>
    <w:p>
      <w:r>
        <w:t>Näher zu prüfen bleibt, ob die kreisärztliche Stellungnahme vom 1 0. August 2017 auch in Bezug auf die Beurteilung der medizinischen Situation überzeugt. Der Beschwerdegegnerin ist beizupflichten, dass Dr. Z.___</w:t>
      </w:r>
    </w:p>
    <w:p>
      <w:r>
        <w:t>in nachvollziehbarer Weise begründete, weshalb der Status quo ante vel sine drei bis sechs Monate nach der am 1 0. Januar 2014 erlittenen Prellung des linken Handgelenks einge treten war</w:t>
      </w:r>
    </w:p>
    <w:p>
      <w:r>
        <w:t>( Urk. 8/212/6) . Sie trug dabei einerseits dem Umstand Rechnung, dass im Rahmen der am Unfalltag durchgeführten radiologischen Untersuchungen eine reguläre Morphologie der einsehbaren ossären und gelenkbildenden Struk turen festgestellt werden konnte ( Urk. 8/31/2, 8/35/1 f.). Andererseits berücksich tigte sie, dass am linken Handgelenk seit einem Fahrradsturz im März 2003 ein chronisches CRPS bestand (vgl. Urk. 8/76 f.) , welches auch in den Folgejahren aufgrund persistierender Schmerzen analgetisch sowie mittels Physio- und Ergo therapie behandelt wurde (vgl. Urk. 8/32/1, 8/50/1 , 8/59/1, 8/191/8 und 8/191/24). Vor diesem Hintergrund wich Dr. Z.___</w:t>
      </w:r>
    </w:p>
    <w:p>
      <w:r>
        <w:t>verständlicherweise vom me dizinischen Erfahrungsgrundsatz ab, dass Prellungen ohne strukturelle Läsion in der Regel innerhalb von ein paar Tagen respektive Wochen abheilen, und erach tete einen protrahierten Verlauf bei Schmerzexazerbation sowie eine Abheilung der Prellung innert drei bis sechs Monaten für wahrscheinlich.</w:t>
      </w:r>
    </w:p>
    <w:p>
      <w:r>
        <w:t>Indizien gegen die Zuverlässigkeit dieser Beurteilung bestehen entgegen der Argumentation des Beschwerdeführers nicht (vgl. Urk. 1 S. 4 f.). Nicht entschei dend ist zunächst, ob die Prellung Folge eines Sturzes vom Fahrrad oder beim Joggen war. Dr. Z.___ zitierte in diesem Zusammenhang den echtzeitlichen Be richt des A.___ vom 1 0. Januar 2014 ( Urk. 8/40/1), wobei ein Sturz während des Joggings auch in weiteren Arztberichten erwähnt worden war ( Urk. 8/32/1, 8/41 ; dazu im W iderspr u ch Urk. 8/1, 8/50/2 ). In Bezug auf die kon krete Unfallfolge – Kontusion des linken Handgelenks – b esteht jedenfalls kein Zweifel. Solche vermag im Weiteren auch der Bericht von Dr. E.___ vom 10. August 2017 nicht zu wecken, da dieser mangels Kenntnissen über die medi zinische Vorgeschichte keine aussagekräftige Stellungnahme zu den ihm von der Rechtsvertretung des Beschwerdeführers vorgelegten Kausalitätsfragen abgeben konnte ( Urk. 8/234). Näher begründete Erkenntnisse zur Kausalität und dem Ein tritt des Status quo sine vel ante liefert auch der ebenfalls vom Beschwerdeführer erwähnte Bericht von Dr. med. F.___ , Facharzt für Neurologie, vom 1 2. April 2017 nicht ( Urk. 8/160). Soweit darin auf eine Reaktivierung des CRPS hingewiesen wird, ist zudem anzumerken, dass dies zur kreisärztlichen Einschät zung nicht in Widerspruch steht . So ging a uch Dr. Z.___</w:t>
      </w:r>
    </w:p>
    <w:p>
      <w:r>
        <w:t>davon aus, dass die Prellung bei vorbestehendem CRPS zu einer drei- bis sechsmonatigen Schmerz exazerbation geführt hatte. Als zweckmässig erweist sich i n diesem Kontext aus serdem der Vergleich der nach dem Unfall vom 1 0. Januar 2014 erhobenen</w:t>
      </w:r>
    </w:p>
    <w:p>
      <w:r>
        <w:t>echt zeitlichen Befunde mit denjenigen, welche in den Jahren 2005 und 2008 durch die Ärzte der C.___ beziehungsweise die D.___ -Gutachter erhoben worden waren ( Urk. 8/212/5) . Insbesondere ist zu erwähnen, dass im Rahmen der damaligen neurologischen Begutachtung – bei Verdeutlichungstendenzen – eine deutliche Hyperalgesie und eine erhebliche Einschränkung der aktiven und pas siven Beweglichkeit festgestellt werden konnte (vgl. Urk. 8/191/27 ff.). Die Ärzte des A.___ sowie der B.___ erhoben am 1 0. und 15. Ja nuar 2014 vergleichbare Befunde (vgl. Urk. 8/32/3 , 8/40 ).</w:t>
      </w:r>
    </w:p>
    <w:p>
      <w:r>
        <w:t>Gesamthaft besteht somit kein Anlass, an der überzeugenden kreisärztlichen Be urteilung vom 1 0. August 2017 zu zweifeln. Davon ausgehend war die Beschwer degegnerin somit befugt, ihre Leistungen per 30. Juni 2017 einzustellen. Dies gilt im Übrigen umso mehr in Anbetracht der Gegebenheit, dass der Beschwerdeführer trotz des am 10. Januar 2014 erlittenen Gesundheitsschadens und attestierter vollständiger Arbeitsunfähigkeit (vgl. Urk. 8/10/1 und 8/12/2) in der Lage war, seine berufliche Tätigkeit bereits ab Februar 2014 wieder</w:t>
      </w:r>
    </w:p>
    <w:p>
      <w:r>
        <w:t>aufzunehmen ( vgl. Urk. 8/184/8; weiterführend hierzu E. 4.3 nachfolgend). Von weiteren Beweis massnahmen wie der Einholung eines handchirurgischen Gutachtens sind vor diesem Hintergrund keine anderen entscheidrelevanten Erkenntnisse zu erwarten, weshalb davon abzusehen ist (antizipierte Beweiswürdigung; BGE 124 V 90 E. 4b, 122 V 157 E. 1d, 136 I 229 E. 5.3). Es erschliesst sich in diesem Zusammenhang nicht, weshalb die Abklärung des Vorliegens eines CRPS anhand der sogenannten Budapest-Kriterien (vgl. Urk. 1 S. 5) zur Klärung der Frage des natürlichen Kau salzusammenhangs zwischen dem Sturz vom 1 0. Januar 2014 und dem eingetre tenen Schaden beitragen sollte . 4 . 4 .1</w:t>
      </w:r>
    </w:p>
    <w:p>
      <w:r>
        <w:t>Zu prüfen bleibt die Rechtmässigkeit der Rückforderung der bereits geleisteten Taggelder im Gesamtbetrag von Fr. 58’000 . --. Diese blieb in masslicher Hinsicht unbeanstandet und es bestehen keine Anhaltspunkte, dass die Rückforderung in sofern fehlerhaft sein könnte. 4 .2 4 .2.1</w:t>
      </w:r>
    </w:p>
    <w:p>
      <w:r>
        <w:t>Ist die versicherte Person infolge des Unfalles voll oder teilweise arbeitsunfähig (Art. 6 ATSG), so hat sie gemäss Art. 16 Abs. 1 UVG Anspruch auf ein Taggeld. Der Anspruch auf Taggeld entsteht am dritten Tag nach dem Unfalltag. Er erlischt mit der Wiedererlangung der vollen Arbeitsfähigkeit, mithin im Zeitpunkt der vollen Wiedererlangung der Fähigkeit, im bisherigen oder in einem anderen Beruf zumutbare Arbeit zu leisten (Art. 16 Abs. 1 und 2 UVG i n V erbindung m it Art. 6 ATSG; BGE 137 V 199 E. 2.1, Urteil des Bundesgerichts 8C_639/2014 vom 2. De zember 2014 E. 3), mit dem Beginn einer Rente oder mit dem Tod der versicherten Person (Art. 16 Abs. 2 UVG ). 4 .2.2</w:t>
      </w:r>
    </w:p>
    <w:p>
      <w:r>
        <w:t>Der Taggeldanspruch knüpft, wie sich aus dem Wortlaut von Art. 16 Abs. 1 UVG ergibt, an das während der Versicherungsunterstellung eingetretene Risiko (Un fall, unfallähnliche Körperschädigung, Berufskrankheit; Art. 6 Abs. 1 und 2 UVG in Verbindung mit Art.</w:t>
      </w:r>
    </w:p>
    <w:p>
      <w:r>
        <w:rPr>
          <w:b/>
        </w:rPr>
        <w:t>E. 9</w:t>
      </w:r>
    </w:p>
    <w:p>
      <w:r>
        <w:t>UVV) sowie die daraus entstehende Arbeitsunfähigkeit an und ist, auch was die Bemessung der Höhe des Taggeldes betrifft, abstrakt und vergangenheitsorientiert. Ein weiteres Leistungserfordernis besteht, wenn in der Bestimmung auch nicht ausdrücklich erwähnt, im Vorliegen eines wirtschaftli chen Schadens. Mit dem Taggeld wird die aus der Arbeitsunfähigkeit resultie rende Erwerbseinbusse kompensiert, weshalb eine versicherte Person, die auf Grund der Unfallfolgen zwar (medizinisch-theoretisch) in der Arbeitsfähigkeit beeinträchtigt ist, jedoch keine Verdiensteinbusse erleidet, grundsätzlich nicht anspruchsberechtigt ist (BGE 134 V 392 E. 5.3 mit Hinweisen; BGE 130 V 35 E.</w:t>
      </w:r>
    </w:p>
    <w:p>
      <w:r>
        <w:t>3.3-3.5 mit Hinweisen; Urteil des Bundesgerichts 4A_348/2007 vom 1 9. De - zem ber 2007 E. 3.3.1). 4.2.3</w:t>
      </w:r>
    </w:p>
    <w:p>
      <w:r>
        <w:t>Nach Art. 25 Abs. 1 Satz 1 ATSG sind unrechtmässig bezogene Leistungen zu rück zuerstatten.</w:t>
      </w:r>
    </w:p>
    <w:p>
      <w:r>
        <w:t>Rechtsprechungsgemäss gehören Heilbehandlungen und Tag gel der nicht zu den Dauerleistungen nach Art. 17 Abs. 2 ATSG. Die Einstellung die ser Leistungen kann auch rückwirkend erfolgen; etwas Anderes gilt lediglich für jene Fälle, in denen der Versicheru ngsträger die zu Unrecht er brachten Leistungen zurückfordert (BGE 133 V 57 E. 6.8). Eine Rückforderung bereits erbrachter Tag geld- und Heilbehandlungsleistungen ist demnach an die Voraussetzung eines Rüc kkommenstitels (Wiedererwägung [ wegen zweifelloser Unrichtigkeit der Leis tungserbringung und erheb licher Bedeutung der Berichtigung ; Art. 53 Abs. 2 ATSG ] oder prozessuale Revision [wegen vorbestandener neuer Tatsachen oder Beweismittel ; Art. 53 Abs. 1 ATSG ]) geknüpft (vgl. zum Ganzen Urteil des Bun desgerichts 8C_987/2010 vom 24. August 2011 E. 3.3.1). Neue Tatsachen und Beweismittel im Sinne von Art. 53 Abs. 1 ATSG sind innert 90 Tagen nach ihrer Entdeckung geltend zu machen; nebst dieser relativen Frist gilt eine absolute 10-jährige Frist, die mit der Eröffnung der Verfügung respektive des Einspracheent scheides zu laufen beginnt (BGE 143 V 105 E. 2.1). Ergeben sich aus den neu entdeckten Tatsachen und Beweismitteln (lediglich) gewichtige Indizien für das Vorliegen eines pro zessualen Revisionsgrundes, sind innert angemessener Frist zusätzliche Abklä rungen vorzunehmen, um diesbezüglich hinreichende Sicher heit zu erhalten. In solchen Fällen beginnt die relative 90-tägige Revisionsfrist erst zu laufen, wenn die Unterlagen die Prüfung der Erheblichkeit des geltend gemachten Revisions grundes erlauben (Urteil des Bundesgerichts 9C_896/2011 vom 3 1. Januar 2012 E. 4.2). 4 .3</w:t>
      </w:r>
    </w:p>
    <w:p>
      <w:r>
        <w:t>Die Beschwerdegegnerin sprach dem Beschwerdeführer in einem formlosen Ver fahren (vgl. Art. 51 Abs. 1 ATSG) erstmals mit Mitteilung vom 1 7. Januar 2014 Taggelder der Unfallversicherung zu (vgl. Urk. 8/2, 8/5 und 8/235). Die Zuspre chung war somit zum Zeitpunkt des Erlasses der Rückforderungsverfügung vom 2 2. August 2017 ( Urk. 8/217) seit geraumer Zeit rechtskräftig, sodass die Rück forderung nur unter den Rückkommenstiteln der Wiedererwägung oder der pro zessualen Revision statthaft ist (vgl. Urteil des Bundesgerichts 8C_127/2012 vom 3 0. August 2012 E. 5 mit Hinweisen).</w:t>
      </w:r>
    </w:p>
    <w:p>
      <w:r>
        <w:t>Die Beschwerdegegnerin zog am 1 9. Mai 2017 bei der Invalidenversicherung einen Auszug aus dem individuellen Konto (IK-Auszug, Urk. 8/179) bei. Dadurch erlangte sie Kenntnis von den vom Beschwerdeführer nach dem Unfall vom 10. Januar 2014 jährlich erzielten Erwerbseinkommen.</w:t>
      </w:r>
    </w:p>
    <w:p>
      <w:r>
        <w:t>In der Folge nahm sie wei tere Abklärungen vor, im Rahmen derer sie Lohnabrechnungen und Lohnaus weise einholte ( Urk. 8/184 ff.) und am 8. August 2017 ein Gespräch mit dem Ar beitgeber des Beschwerdeführers führte (Urk. 8/209). Gestützt auf diese Erkennt nisse</w:t>
      </w:r>
    </w:p>
    <w:p>
      <w:r>
        <w:t>verneinte sie sodann den Taggeldanspruch rückwirkend und verfügte am 22. August 2017 sowie im angefochtenen Einspracheentscheid</w:t>
      </w:r>
    </w:p>
    <w:p>
      <w:r>
        <w:t>die (teilweise) Rückerstattung der ausgerichteten Leistungen .</w:t>
      </w:r>
    </w:p>
    <w:p>
      <w:r>
        <w:t>Dieses Vorgehen ist nicht zu beanstanden . D er Beschwerdegegnerin ist beizu pflichten, dass die Voraussetzungen für eine prozessuale Revision im Sinne von Art. 53 Abs. 1 ATSG erfüllt sind. So wird mit Blick auf die nachträglich in Bezug auf die erwerbliche Tätigkeit des Beschwerdeführers bekanntgewordenen Tat sachen deutlich, dass jener trotz der ärztlich attestierten Arbeitsunfähigkeit von zunächst 100 % und danach – ab dem 1 9. März 2014 – noch 50 % (vgl. unter anderem Urk. 8/7, 8/10, 8/12, 8/14, 8/20 und 8/29) in de r Lage war, einen ver gleichbar hohen jährlichen Verdienst zu erzielen wie vor dem Fahrradsturz am 1 0. Januar 2014 (vgl. Urk. 8/57, 8/179 und 8/184 ff.). Zwar ist zu berücksichtigen, dass der Beschwerdeführer auf Provisionsbasis als Taxifahrer angestellt (vgl. Urk. 8/182/5) und das Erwerbseinkommen dadurch naturgemäss gewissen Schwankungen unterworfen war. Allerdings hatten sich die Arbeitsbedingungen nach dem Unfall nicht verändert, sodass nicht davon ausgegangen werden kann, dass der Beschwerdeführer – wie von ihm geltend gemacht ( Urk. 1 S. 6) – mit einem 50%-Pensum einen g leich hohen Verdienst erzielt ha tte, wie im Jahr 201 3. Insbesondere ist darauf hinzuweisen, dass er nach wie vor kein eigenes Fahrzeug zur Verfügung hatte, sondern dies es mit anderen Taxifahrern teil e n musste (Urk. 8/209/1, 8/211) . Ferner äusserte sich der Beschwerdeführer gegen über der Beschwerdegegnerin in einem Gespräch vom 1 1. November 2014 dahin gehend , dass er von seinem Vorgesetzten für Schi chten eingeteilt werde, in denen nicht so viel Arbeit anfalle ( Urk. 8/50/3). Dementsprechend wäre aber auch zu erwarten gewesen, dass er einen geringeren Umsatz erzielt. Des Weiteren gelangte auch der Arbeitgeber zum Schluss, dass der Beschwerdeführer «eher etwas mehr» als ein 50%-Pensum absolviert habe ( Urk. 8/209). Im Übrigen hat der Beschwer deführer seine Behauptung, dass er zwischen 2014 und 2017 durchschnittlich etwa 25 Stunden pro Woche gearbeitet habe ( Urk. 1 S. 6) , in keiner Weise belegt. Gemäss Arbeitgeber existieren - entgegen der grundsätzliche n Pflicht zur Über wachung der Arbeits-, Lenk- und Ruhezeiten - denn auch weder ein Arbeits zeiterfassungssystem noch Arbeitsprotokolle. Zudem sei die Auswertung der Fahrtenschreiber mit hohem Aufwand verbunden und diese Daten würden ledig lich zwei bis drei Jahre aufbewahrt ( Urk. 8/209/2).</w:t>
      </w:r>
    </w:p>
    <w:p>
      <w:r>
        <w:t>Nach dem Gesagten ist mit überwiegender Wahrscheinlichkeit erstellt, dass es dem Beschwerdeführer zeitnah nach dem Unfall vom 1 0. Januar 2014 wieder möglich war, ein vergleichbares Erwerbseinkommen wie im Jahr 2013 zu erzielen. Mit demselben Beweisgrad ist ausgewiesen, dass er dabei ein höheres Arbeitspen sum absolviert hat, als von den behandelnden Ärzten für zumutbar erachtet w or den war . Die Beschwerdegegnerin gelangte somit zu Recht zum Schluss, dass die Taggelder (teilweise) zu Unrecht ausgerichtet w orden waren, zumal ein wirt schaftlicher Schaden in Form einer Verdiensteinbusse eine Voraussetzung für einen Taggeldanspruch darstellt ( vgl. E. 4.2.2 hiervor ). Abschliessend bleibt fest zuhalten, dass mit Erlass der Rückforderungsverfügung vom 2 2. August 2017 so wohl die gesetzlichen Fristen für die Geltendmachung des Rückforderungsan spruchs als auch für die prozessuale Revision eingehalten wurden (vgl. E. 4.2. 3</w:t>
      </w:r>
    </w:p>
    <w:p>
      <w:r>
        <w:t>hievor ). Erst nach dem Gespräch mit dem Arbeitgeber vom 8. August 2017 ( Urk. 8/209) hatte die Beschwerdegegnerin sichere Kenntnis davon , dass die Voraussetzungen für eine Rückforderung gegeben waren. Entgegen der Argu mentation des Beschwerdeführers ( Urk. 1 S. 6 f.) war sie nicht gehalten, bereits im Juli 2014 weitere Abklärungen betreffend Arbeitsfähigkeit vorzunehmen , da d amals keine Indizien</w:t>
      </w:r>
    </w:p>
    <w:p>
      <w:r>
        <w:t>dafür bestanden , dass der Beschwerdeführer ein höheres Pensum als 50 % au sübt .</w:t>
      </w:r>
    </w:p>
    <w:p>
      <w:r>
        <w:t>Abschliessend bleibt darauf hinzuweisen, dass für den Beschwerdeführer die Möglichkeit besteht, ein Erlassgesuch zu stellen (vgl. Art. 25 Abs. 1 ATSG) . 5 .</w:t>
      </w:r>
    </w:p>
    <w:p>
      <w:r>
        <w:t>Zusammenfassend erweist sich der angefochtene Einspracheentscheid vom 25. April 2018 ( Urk. 2) als rechtens, weshalb die dagegen erhobene Beschwerde abzuweisen ist. Das Gericht erkennt: 1.</w:t>
      </w:r>
    </w:p>
    <w:p>
      <w:r>
        <w:t>Die Beschwerde wird abgewiesen. 2.</w:t>
      </w:r>
    </w:p>
    <w:p>
      <w:r>
        <w:t>Das Verfahren ist kostenlos. 3.</w:t>
      </w:r>
    </w:p>
    <w:p>
      <w:r>
        <w:t>Zustellung gegen Empfangsschein an: - Fortuna Rechtsschutz-Versicherungs-Gesellschaft AG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