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UV.2018.00078 vom 10. März 2020</w:t>
      </w:r>
    </w:p>
    <w:p>
      <w:r>
        <w:t>ZH Sozialversicherungsgericht, 2020-03-10, DE</w:t>
      </w:r>
    </w:p>
    <w:p>
      <w:r>
        <w:rPr>
          <w:b/>
        </w:rPr>
        <w:t xml:space="preserve">Quelle: </w:t>
      </w:r>
      <w:r>
        <w:t>https://mcp.opencaselaw.ch/entscheid/zh_sozialversicherungsgericht_UV.2018.00078</w:t>
      </w:r>
    </w:p>
    <w:p>
      <w:r>
        <w:t>FR: ZH_SOZIALVERSICHERUNGSGERICHT UV.2018.00078 du 10 mars 2020</w:t>
      </w:r>
    </w:p>
    <w:p>
      <w:r>
        <w:t>IT: ZH_SOZIALVERSICHERUNGSGERICHT UV.2018.00078 del 10 marzo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3. September 2014 ereignet, weshalb die bis 31. Dezember 2016 gültig gewesenen Normen auf den vorliegenden Fall Anwendung finden und in dieser Fassung zitiert werden. 2.</w:t>
      </w:r>
    </w:p>
    <w:p>
      <w:r>
        <w:rPr>
          <w:b/>
        </w:rPr>
        <w:t>E. 1.2</w:t>
      </w:r>
    </w:p>
    <w:p>
      <w:r>
        <w:t>Der Versicherte war weiterhin bei der</w:t>
      </w:r>
    </w:p>
    <w:p>
      <w:r>
        <w:t>Y.___ AG angestellt und bei der Suva versichert . Ausserdem war er im Nebenerwerb als Hauswart für verschie dene Arbeitgeber tätig (Urk. 8/I/164/1-2, Urk. 8/I/164/5-8).</w:t>
      </w:r>
    </w:p>
    <w:p>
      <w:r>
        <w:t>Am 23. September 2014 hatte der Versicherte auf einer Baustelle einen weiteren Unfall, bei dem ein schweres Türrahmenelement gegen seinen linken Arm prallte ( Urk. 8/I/2) , wodurch er einen ossären Ausriss der distalen Bicepssehne links erlitt (Urk. 8/I/16/1) . Er wurde gleichentags im Stadtspital Z.___</w:t>
      </w:r>
    </w:p>
    <w:p>
      <w:r>
        <w:t>behandelt (Urk. 8/I/15) ; a m</w:t>
      </w:r>
    </w:p>
    <w:p>
      <w:r>
        <w:rPr>
          <w:b/>
        </w:rPr>
        <w:t>E. 2</w:t>
      </w:r>
    </w:p>
    <w:p>
      <w:r>
        <w:t>Hiergegen erhob der Versicherte mit Eingabe vom 9. April</w:t>
      </w:r>
    </w:p>
    <w:p>
      <w:r>
        <w:t>2018 Beschwerde und beantragte, der Einspracheentscheid vom 2 1. Februar 2018 sei aufzuheben und die Beschwerdegegnerin sei zu verpflichten, die gesetzlichen Leistungen auszu richten (Urk. 1 S. 2). Die Beschwerdegegnerin schloss in der Beschwerdeantwort vom 2. Mai 2018 auf Abweisung der Beschwerde (Urk.</w:t>
      </w:r>
    </w:p>
    <w:p>
      <w:r>
        <w:rPr>
          <w:b/>
        </w:rPr>
        <w:t>E. 2.1</w:t>
      </w:r>
    </w:p>
    <w:p>
      <w:r>
        <w:t>Gemäss Art. 6 UVG werden soweit das Gesetz nichts Anderes bestimmt - die Versicherungsleistungen bei Berufsunfällen, Nichtberufsunfällen und Berufs krankheiten gewährt (Abs. 1). Für die Leistungspflicht eines Unfallversicherers setzt das UVG nebst dem Vorliegen eines Unfalls (Art. 4 des Bundesgesetzes über den Allgemeinen Teil des Sozialversicherungsrechts, ATSG) oder einer unfallähn lichen Körperschädigung (Art. 6 UVG in Verbindung mit Art. 9 Abs. 2 UVV) vo raus, dass zwischen dem Unfallereignis und dem eingetretenen Schaden ein na türlicher und ein adäquater Kausalzusammenhang besteht.</w:t>
      </w:r>
    </w:p>
    <w:p>
      <w:r>
        <w:rPr>
          <w:b/>
        </w:rPr>
        <w:t>E. 2.2.1</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Kausalzusammenhangs nicht erforderlich, dass ein Unfall die al leinige oder unmittelbare Ursache gesundheitlicher Störungen ist; es genügt, dass das schädigende Ereignis zusammen mit anderen Bedingungen die körper li che oder geistige Integrität der versicherten Person beeinträchtigt hat, der Unfall mit andern Worten nicht weggedacht werden kann, ohne dass a uch die eingetre tene gesundheitliche Störung entfiele (BGE 129 V 177 E. 3.1, 402 E. 4.3.1, 119 V 335 E. 1, 118 V 286 E. 1b, je mit Hinweisen).</w:t>
      </w:r>
    </w:p>
    <w:p>
      <w:r>
        <w:rPr>
          <w:b/>
        </w:rPr>
        <w:t>E. 2.2.2</w:t>
      </w:r>
    </w:p>
    <w:p>
      <w:r>
        <w:t>Als adäquate Ursache eines Erfolges hat ein Ereignis nach der Rechtsprechung zu gelten, wenn es nach dem gewöhnlichen Lauf der Dinge und nach der allgemei nen Lebenserfahrung an sich geeignet ist, einen Erfolg von der Art des eingetre tenen herbeizuführen, der Eintritt dieses Erfolges also durch das Ereignis allge 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 rlichen Kausalzusammenhang prak tisch keine selbständige Bedeutung (BGE 134 V 109 E. 2.1).</w:t>
      </w:r>
    </w:p>
    <w:p>
      <w:r>
        <w:rPr>
          <w:b/>
        </w:rPr>
        <w:t>E. 2.2.3</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rPr>
          <w:b/>
        </w:rPr>
        <w:t>E. 2.3</w:t>
      </w:r>
    </w:p>
    <w:p>
      <w:r>
        <w:t>Ist die versicherte Person infolge des Unfalles zu mindestens 10 % invalid (Art. 8 ATSG), so hat sie gemäss Art. 18 Abs. 1 UVG Anspruch auf eine Invalidenrente. Invalidität ist die voraussichtlich bleibende oder längere Zeit dauernde ganze oder teilweise Erwerbsunfähigkeit (Art. 8 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Erwerbseinkom men, das sie erzielen könnte, wenn sie nicht invalid geworden wäre (Art. 16 ATSG; vgl. BGE 130 V 121).</w:t>
      </w:r>
    </w:p>
    <w:p>
      <w:r>
        <w:rPr>
          <w:b/>
        </w:rPr>
        <w:t>E. 2.4</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w:t>
      </w:r>
    </w:p>
    <w:p>
      <w:r>
        <w:t>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 3.1</w:t>
      </w:r>
    </w:p>
    <w:p>
      <w:r>
        <w:t>Die Beschwerdegegnerin stellte sich im angefochtenen Entscheid auf den Stand punkt, es sei auf das Zumutbarkeitsprofil gemäss den kreisärztlichen Bericht e n von Prof. Dr. A.___</w:t>
      </w:r>
    </w:p>
    <w:p>
      <w:r>
        <w:t>vom 1 3. Mai 2016 und 1 0. Februar 2017 sowie</w:t>
      </w:r>
    </w:p>
    <w:p>
      <w:r>
        <w:t>der</w:t>
      </w:r>
    </w:p>
    <w:p>
      <w:r>
        <w:t>Stellung nahme von Dr. B.___ vom 1 1. Februar 2018 abzustellen, das auch für die Nebenerwerbstätigkeiten mit einem Pensum von zirka 10 Stunden pro Woche gelte. Allfällige Einschränkungen der Arbeitsfähigkeit aufgrund von psychischen Problemen seien nicht adäquat kausal zum Unfallereignis vom 23. September 2014 und daher nicht zu berücksichtigen. Das Valideneinkommen von insgesamt Fr. 104'938.-- ergebe sich aus dem Verdienst der Hauptbeschäftigung von Fr. 90'180.-- und dem Einkommen aus Nebenbeschäftigung von Fr. 14'758.--. Das Invalideneinkommen von insgesamt Fr. 79'470.-- setze sich zusammen aus Fr. 67'326.-- gemäss dem Durchschnittseinkommen nach den fünf zumutbaren Arbeitsplätzen aus der Dokumentation von Arbeitsplätzen (DAP) und aus Fr. 12'144.--</w:t>
      </w:r>
    </w:p>
    <w:p>
      <w:r>
        <w:t>gemäss dem Durchschnittslohn nach der Lohnstrukturerhebung (LSE) des Bundesamtes für Statistik (BFS) unter Berücksichtigung des maximalen leidensbedingten Abzuges von 25 % . Mit diesen Validen- und Invalideneinkom men resultiere ein Invaliditätsgrad von 24 % . Ein Anspruch de s</w:t>
      </w:r>
    </w:p>
    <w:p>
      <w:r>
        <w:t>Beschwerdefüh rer s auf eine Integritätsentschädigung sei gestützt auf die Beurteilungen von Prof. Dr. A.___ vom 1 3. Mai 2016 und von Dr. B.___ vom 1 1. Februar 2018, wo nach die Einschränkungen oder Arthrosen an Ellbogen, Handgelenk und Schulter links und rechts die Werte nach der Suva-Feinrastertabelle 1 und 2 nicht errei chen würden, zu verneinen.</w:t>
      </w:r>
    </w:p>
    <w:p>
      <w:r>
        <w:t>In Anwendung von</w:t>
      </w:r>
    </w:p>
    <w:p>
      <w:r>
        <w:t>Art. 21 UVG würden dem Be schwerdeführer zur Aufrechterhaltung der Arbeitsfähigkeit Heilkosten gemäss der Einschätzung von Dr. B.___</w:t>
      </w:r>
    </w:p>
    <w:p>
      <w:r>
        <w:t>zugesprochen, und zwar eine TENS-Behandlung, zwei bis drei Serien Physiotherapie pro Jahr sowie Schmer z mittel und Magenschutz</w:t>
      </w:r>
    </w:p>
    <w:p>
      <w:r>
        <w:t>(Urk. 2 S. 4</w:t>
      </w:r>
    </w:p>
    <w:p>
      <w:r>
        <w:t>f f.).</w:t>
      </w:r>
    </w:p>
    <w:p>
      <w:r>
        <w:t>Zu den beigezogenen Akten der Invalidenversicherung erklärte die Beschwerde gegnerin , es gehe daraus und insbesondere aus dem interdisziplinären Gutachten de s Z en t r ums</w:t>
      </w:r>
    </w:p>
    <w:p>
      <w:r>
        <w:t>D.___ vom 22. Juli 2019 klar hervor, dass der Beschwerdeführer an zahlreichen unfallfremden Degenera tionen leide, zum Beispiel einer Diskushernie L4/5 etc., welche seine Arbeitsfä higkeit einschränke, für die sie als Unfall- und Kausalversicherung nicht einzu stehen habe. So würden denn auch der orthopädische und der neurologische Ex perte ausführen, dass dem Beschwerdeführer wegen der Unfallfolgen bereits ab dem 1. April 2015 wiederum eine volle Arbeitsfähigkeit in einer leidensangepass ten Tätigkeit zumutbar gewesen sei . Es bestehe daher keine Veranlassung , von ihrem Standpunkt abzuweichen ( Urk. 26). 3.2</w:t>
      </w:r>
    </w:p>
    <w:p>
      <w:r>
        <w:t>Der Beschwerdeführer bringt dagegen vor, auf die Zumutbarkeitsbeurteilung von Prof. Dr. A.___ vom 1 3. Mai 2016 könne nicht abgestellt werden. Denn diese be rücksichtige die Folgen des Unfalls im Jahr 2004 an der rechten oberen Extremität nicht . Die summarische Beurteilung der Anästhesi ologin Dr. B.___ vom 1 1. Februar 2018 ändere daran nichts. Denn diese sei nicht schlüssig, da gemäss kreisärztlicher Beurteilung von Prof. Dr. A.___ nicht die Beweglichkeit, sondern die Belastbarkeit entscheidend sei. Auch der Umstand, dass er nach der ersten Bizepssehnenverletzung rechts (im Jahr 2004) weiterhin als Bauarbeiter tätig ge wesen sei, ändere daran nichts. D enn</w:t>
      </w:r>
    </w:p>
    <w:p>
      <w:r>
        <w:t>als Rechtshänder habe er bis zum zweiten Unfall stets mit dem linken Arm die Einschränkungen des rechten Arms kompen sieren können. Es liege somit keine rechtsgenügende Gesamtbeurteilung der bei den Unfälle hinsichtlich Zumutbarkeit und Integritätseinbusse vor. Aufgrund der neurologischen Beurteilung von Dr. med.</w:t>
      </w:r>
    </w:p>
    <w:p>
      <w:r>
        <w:t>E.___ , Facharzt für Neurologie, vom 2 1. April 2016 ( Urk. 8/I/120), wonach unver ändert ein chronisches neuro path isches Schmerz- und sensibles Ausfallssyndrom im Versorgungsbereich des Nervus</w:t>
      </w:r>
    </w:p>
    <w:p>
      <w:r>
        <w:t>cu t aneus</w:t>
      </w:r>
    </w:p>
    <w:p>
      <w:r>
        <w:t>antebrachii</w:t>
      </w:r>
    </w:p>
    <w:p>
      <w:r>
        <w:t>lateralis links bestehe, bleibe es dabei, dass eine sig nifikante Einschränkung gegeben sei und nur wenige Arbeiten ohne wesentliche körperliche Belastung in Frage kämen. Zudem ergebe sich aus dem Bericht des Instituts für Anästhesiologie des C.___ vom 1 2. April 2016 die Diagnose einer de pressiven Episode, gegenwärtig mittelgradig (Urk. 8/I/118).</w:t>
      </w:r>
    </w:p>
    <w:p>
      <w:r>
        <w:t>Auch sei nicht rechts genügend erstellt, dass mit den Unfallfolgen ein Nebenerwerb zumutbar sei. So sei d ie kreisärztliche Erweiterung der Zumutbarkeitsbeurteilung auf die Nebener werbstätigkeit unbegründet, da Wischen (ohne Wischwagen) und Rasenmähen keine leichten Arbeiten und zudem repetitive und vibrationsbelast ende Arbeiten seien.</w:t>
      </w:r>
    </w:p>
    <w:p>
      <w:r>
        <w:t>Beim Einkommensvergleich sei das Invalideneinkommen nicht aufgrund der DAP-Löhne, sondern aufgrund der LSE unter Berücksichtigung eine s Abzuges von 25 % zu bestimmen , und betrage höchstens Fr. 50'000.-- . Denn aus den Ak ten seien die konkreten Arbeitsplatzanforderungen der DAP-Löhne nicht hervor gegangen . Erstmals sei ihm die betreffend Urkunde 156 in der Aktenzustellung vom 5. März 2018, mithin nach Erlass des Einspracheentscheides zugegangen. Die im Einspracheentscheid zitierte Urkunde 169 (Urk. 8/I/169) dagegen umfasse nur eine einzige Seite, so dass die DAP-Anforderungsprofile nicht überprüfbar gewesen seien . Die ausgewählten DAP-Arbeitsplätze seien ihm zudem nicht zu mutbar. Es handle sich dabei mehrheitlich um repetitive und beidhändig zu ver richtende Tätigkeiten, so DAP 6125, DAP 5504 und DAP 4250, bei welchen In dustriearbeitsplätze flinkes und repetitives Arbeiten gefordert werde. Das Heran ziehen des DAP-Einkommens in Höhe eines LSE-Einkommens ohne Leidensabzug im Haupterwerb sei überdies widersprüchlich, da die Beschwerdegegnerin beim Einkommen aus Nebenerwerb gemäss LSE erklärtermassen aufgrund der Ein schränkungen ein en Abzug von 25 % als sachgerecht bezeichnet habe. Die Be schwerdegegnerin habe damit das Invalideneinkommen auf willkürliche Weise zu seinem Nachteil berechnet. Des Weiteren liege keine rechtsgenügende Ermittlung des Integritätsschadens vor. Denn die Suva-Feinrastertabellen würden nicht alle denkbaren Schädigungen enthalten. Es sei im vorliegenden Fall vom Totalwert auszugehen und der Integritätsschaden zu schätzen. Zudem sei der Vorunfall des Jahres 2004 nicht berücksichtigt worden.</w:t>
      </w:r>
    </w:p>
    <w:p>
      <w:r>
        <w:t>Ferner habe die Beschwerdegegnerin sein</w:t>
      </w:r>
    </w:p>
    <w:p>
      <w:r>
        <w:t>rechtliche s Gehör verletzt, indem sie ihm die Stellungnahme von Dr. B.___ vom 11. Februar 2018 (Urk. 8/I/197/2) und den Bericht des C.___ vom 7. April 2016 (Urk. 8/I/198) nicht vor Erlass des angefochtenen Einspracheentscheid s vom 2 1. Februar 2018 zugestellt habe. Sein Anspruch auf rechtliches Gehör habe die Beschwerdegegnerin auch dadurch grob verletzt, dass die ihm</w:t>
      </w:r>
    </w:p>
    <w:p>
      <w:r>
        <w:t>nach Erlass der Verfügung vom 2 2. März 2017 zugestellten Akten die Urkunde 156 mit den DAP- Anforderungsprofilen ( Urk. 8/I</w:t>
      </w:r>
    </w:p>
    <w:p>
      <w:r>
        <w:rPr>
          <w:b/>
        </w:rPr>
        <w:t>E. 7</w:t>
      </w:r>
    </w:p>
    <w:p>
      <w:r>
        <w:t>156) nicht enthalten hätten , was allein schon zur Aufhebung des Einspracheentscheides führe . Offensichtlich habe die Beschwerdegegnerin die Urkunde 156, welche sich nunmehr versteckt zwischen den Urkunden 134 und 135 befinde, erst im Nach hinein in die Akten aufgenommen. Erstmals sei ihm diese Urkunde in der Akten zustellung vom 5. März 2018, mithin nach Erlass des Einspracheentscheides zu gegangen. Da sie zwischen den Urkunden 134 und 135 versteckt gewesen sei und für die Vorbereitung der Beschwerde nur noch die fehlenden (fortlaufenden) Ur kunden 181 bis 200 gedruckt sowie im Papierdossier des Rechtsvertreters abgelegt worden seien, sei sie nicht erkennbar gewesen. Die von der Beschwerdegegnerin praktizierte Aktenführung sei in höchstem Mass unsorgfältig und verletze Art. 46 ATSG. Es gehe nicht an, den Versicherten damit in ein Beschwerdeverfahren zu zwingen . Insbesondere auch zusammen mit der ersten Gehörsverletzung sei das seitens der Beschwerdegegnerin praktizierte Verfahren unfair und verdiene kei nen Rechtsschutz, eine Heilungsmöglichkeit in diesem Beschwerdeverfahren ent falle</w:t>
      </w:r>
    </w:p>
    <w:p>
      <w:r>
        <w:t>(Urk. 1 S. 4 ff., Urk. 13 S. 2 ff. )</w:t>
      </w:r>
    </w:p>
    <w:p>
      <w:r>
        <w:t>Zu den Akten der Invalidenversicherung bringt der Beschwerdeführer vor, gemäss dem neurologischen Teilgutachten des D.___ -Gutachtens vom 2 2. Juli 2019 er gebe sich aufgrund der diagnostizierten Neuropathie des Nervus</w:t>
      </w:r>
    </w:p>
    <w:p>
      <w:r>
        <w:t>cutan e us</w:t>
      </w:r>
    </w:p>
    <w:p>
      <w:r>
        <w:t>ante brachii links respektive aufgrund der Beschwerden an der linken oberen Extre mität eine vollständige Arbeitsunfähigkeit in der angestammten Tätigkeit und eine 80%ige Arbeitsfähigkeit in ein er leidensangepassten Tätigkeit, beziehungs weise eine maximale Präsenz von 8,5 Stunden mit einer Leistungseinschränkung von 20 % , wobei die Arbeitsfähigkeit keine Änderung seit dem Unfallgeschehen 2014 erfahren habe. Damit sei erstellt, dass er infolge der unfallkausalen Be sch w er d en an der linken oberen Extremität lediglich zu 80 % in einer leidensan passten Tätigkeit arbeiten könne ( Urk. 19 S. 2 , Urk. 24 S. 2 ).</w:t>
      </w:r>
    </w:p>
    <w:p>
      <w:r>
        <w:t>3.3</w:t>
      </w:r>
    </w:p>
    <w:p>
      <w:r>
        <w:t>3.3.1</w:t>
      </w:r>
    </w:p>
    <w:p>
      <w:r>
        <w:t>Die Beschwerdegegnerin hat anerkannt, dass sie für die gesundheitlichen Folgen der Unfälle vom 7. Mai 2004 und 2 3. September 2014 am rechten und linken Oberarm im</w:t>
      </w:r>
    </w:p>
    <w:p>
      <w:r>
        <w:t>Ellbogen bereich grundsätzlich leistungspflichtig ist.</w:t>
      </w:r>
    </w:p>
    <w:p>
      <w:r>
        <w:t>Unstrittig ist ausserdem, dass die Beschwerdegegnerin die Taggeldleistungen per 1. Juli 2017 einstellte ( Urk. 8/I/173/1-2) und den Rentenanspruch prüfte ( vgl. Art. 19 Abs. 1 UVG), nachdem der Kreisarzt P rof. Dr. A.___ gemäss seinem Bericht zur Ab schlussuntersuchung vom 1 3. Mai 2016 mehr al s ein einhalb Jahr e nach der letzten Ope ration am linken Arm vom 26 . September 2014 (Urk. 8/I / 28 ) den medizinischen Endzustand festgestellt hatte (Urk. 8/I/ 126/4).</w:t>
      </w:r>
    </w:p>
    <w:p>
      <w:r>
        <w:t>Nicht mehr strittig ist sodann der Anspruch auf Heilbehandlung nach Festsetzung der Rente gemäss Art. 21 UVG. 3.3.2</w:t>
      </w:r>
    </w:p>
    <w:p>
      <w:r>
        <w:t>Strittig und zu prüfen ist, ob die Beschwerdegegnerin dem Beschwerdeführer zu Recht eine Rente ab dem 1. Juli 2017 mit einem Invaliditätsgrad von 24 %</w:t>
      </w:r>
    </w:p>
    <w:p>
      <w:r>
        <w:t>zuge sprochen und den Anspruch auf eine Integritätsentschädigung verneint hat. 4. 4.1</w:t>
      </w:r>
    </w:p>
    <w:p>
      <w:r>
        <w:t>Die Rüge des Beschwerdeführer s, sein Anspruch auf rechtlich es Gehör sei verletzt worden, da ihm vor Erlass des angefochtenen Einspracheentscheides</w:t>
      </w:r>
    </w:p>
    <w:p>
      <w:r>
        <w:t>die Stellung nahme von Dr. B.___ vom 11. Febru ar 2018 (Urk. 8/I/197/2) und der Bericht des C.___ vom 7. April 2016 (Urk. 8/I/198) sowie die entscheidrelevanten</w:t>
      </w:r>
    </w:p>
    <w:p>
      <w:r>
        <w:t>DAP - Anforderungsprofile</w:t>
      </w:r>
    </w:p>
    <w:p>
      <w:r>
        <w:t>(Urk. 8/I/156) nicht vorgelegt worden seien, ist formeller Na tur und führt - gegebenenfalls - ungeachtet der Erfolgsaussichten der Beschwerde in der Sache selbst zur Aufhebung des an gefochtenen Einspracheentscheids (vgl. BGE 132 V 387 E. 5.1; 127 V 431 E. 3d/ aa ).</w:t>
      </w:r>
    </w:p>
    <w:p>
      <w:r>
        <w:t>Zum Anspruch auf rechtliches Gehör ( Art. 42 ATSG, Art. 57a Abs. 1 IVG, Art. 29 Abs. 2 der Bundesverfassung, BV; vgl. BGE 124 V 180 E. 1a) gehört auch das Recht der Partei sich vor Erlass des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(BGE 132 V 368 E. 3.1 mit Hinweisen). 4.2</w:t>
      </w:r>
    </w:p>
    <w:p>
      <w:r>
        <w:t>Bei den betreffenden Akten ( Stellungnahme von Dr. B.___ vom 11. Febru ar 2018, Be richt des C.___ vom 7. April 2016, DAP-Anforderungsprofile ) handelt es sich um Beweismittel, welche dem Beschwerdeführer grundsätzlich vor Erlass des Einspracheentscheides hätten vorgelegt werden müssen. Insbesondere die DAP-Anforderungsprofile waren für den angefochtenen Einspracheentscheid massge blich. Ausserdem hat die versicherte Person rechtsprechungsgemäss allfällige Einwendungen bezüglich des Auswahlermessens und der Repräsentativität der von der Suva für die Invaliditätsbemessung herangezogenen DAP -Profile grund sätzlich im Einspracheverfahren zu erheben, damit sich die Suva im Einsprache entscheid damit auseinandersetzen kann (BGE 139 V 592 E. 6.3).</w:t>
      </w:r>
    </w:p>
    <w:p>
      <w:r>
        <w:t>Die Beschwerdegegnerin hat nicht respektive ohne weitere Ausführungen und damit unsubstantiiert bestritten ( Urk. 17 S. 2) , dass die DAP-Anforderungsprofile erst nachträglich, mithin nach Erlass des angefochtenen Entscheides in das Ak tendossier aufgenommen und dem Beschwerdeführer zur Einsicht vorgelegt wur de n .</w:t>
      </w:r>
    </w:p>
    <w:p>
      <w:r>
        <w:t>Es ist daher nicht auszuschliessen , dass der Beschwerdeführer nicht nur zur Stellungnahme von Dr. B.___ vom 11. Februar 2018 und dem Bericht des C.___ vom 7. April 2016, sondern auch zu den DAP-Anforderungsprofilen , welche sich nunmehr unter</w:t>
      </w:r>
    </w:p>
    <w:p>
      <w:r>
        <w:t>Urk. 8/I/156 im Dossier der Beschwerdegegnerin</w:t>
      </w:r>
    </w:p>
    <w:p>
      <w:r>
        <w:t>befinden , im Einspracheverfahren nicht angehört wurde.</w:t>
      </w:r>
    </w:p>
    <w:p>
      <w:r>
        <w:t>Dies stellt eine schwere Verletzung des rechtlichen Gehörs respektive des Rechts auf Akteneinsicht dar . 4.3</w:t>
      </w:r>
    </w:p>
    <w:p>
      <w:r>
        <w:t>Ob diese Verletzung ausnahmsweise, namentlich aus prozessökonomischen Grün den, als geheilt gelten kann, so dass von einer Aufhebung des Einspracheent scheid aus formalen Gründen und von einer Rückweisung an die Beschwerdegeg nerin abgesehen werden k önnte (vgl. dazu BGE 132 V 387 E. 5.1 mit Hinweis) , kann hier offen bleiben , wi e sich aus dem Folgenden ergibt. 5. 5.1</w:t>
      </w:r>
    </w:p>
    <w:p>
      <w:r>
        <w:t>In Bezug auf den Invaliditätsgrad respektive die Rentenhöhe ab Juli 2017 ist zu Recht unstrittig, dass der Beschwerdeführer als Folge der Verletzung am rechten Ellbogen mit ossärem Ausriss der distale n</w:t>
      </w:r>
    </w:p>
    <w:p>
      <w:r>
        <w:t>Bizepssehne</w:t>
      </w:r>
    </w:p>
    <w:p>
      <w:r>
        <w:t>(Urk. 8/I/16/1) in der an gestammten schweren Tätigkeit als Baufacharbeiter respektive Schaler nicht mehr arbeitsfähig ist (Urk. 8/I/126/4, Urk. 21/185/68 ).</w:t>
      </w:r>
    </w:p>
    <w:p>
      <w:r>
        <w:t>Zu klären bleibt die Arbeitsfähigkeit in einer leidensangepassten Tätigkeit ab Juli 2017. 5.2</w:t>
      </w:r>
    </w:p>
    <w:p>
      <w:r>
        <w:t>5.2.1</w:t>
      </w:r>
    </w:p>
    <w:p>
      <w:r>
        <w:t>Hierzu hat der Kreisarzt Prof. Dr. A.___</w:t>
      </w:r>
    </w:p>
    <w:p>
      <w:r>
        <w:t>im Bericht vom 1 3. Mai 2016 ausgeführt, es hätten sich bei der gleichentags durchgeführten Untersuchung reizlose Nar benverhältnisse am linken Ellbogen sowie eine minime Bewegungseinschränkung des linken Ellbogens in Extension gezeigt. Auf dem allgemeinen Arbeitsmarkt könnten leichte bis zeitweise mittelschwere Arbeiten ganztags bewältigt werden. Repetitive Belastungen, Stoss- und Vibrationsbelastungen der linken oberen Ext remität seien aus dem Tätigkeitsprofil auszuschliessen . Als Diagnosen führte der Kreisarzt einen Zustand nach Reinsertion der distalen Bizepssehne links, Opera tion vom 26. September 2014 und ein neuropathisches Schmerz- und sensibles Ausfallssyndrom im Versorgungsbereich de Nervus</w:t>
      </w:r>
    </w:p>
    <w:p>
      <w:r>
        <w:t>cutaneus</w:t>
      </w:r>
    </w:p>
    <w:p>
      <w:r>
        <w:t>antebrachii</w:t>
      </w:r>
    </w:p>
    <w:p>
      <w:r>
        <w:t>lateralis links auf (Urk. 8/I/126/4).</w:t>
      </w:r>
    </w:p>
    <w:p>
      <w:r>
        <w:t>In der kreisärztlichen Beurteilung vom 9. Februar 2017 erklärte Prof. Dr. A.___ ausserdem, eine Nebenerwerbstätigkeit mit zeitlichem Umfang von neun bis elf Stunden sei neben einer regulären Arbeitszeit von 40,5 Stunden zumutbar, so lange sie die im Bericht vom 13. Mai 2016 festgehalten en qualitativen Einschrän kungen nicht tangiere (Urk. 8/I/167/1).</w:t>
      </w:r>
    </w:p>
    <w:p>
      <w:r>
        <w:t>Die Anästhesiologin Dr. B.___ von der Versicherungsmedizin der Suva er gänzte in ihrer Stellungnahme vom</w:t>
      </w:r>
    </w:p>
    <w:p>
      <w:r>
        <w:t>1 1. Februar 2018, die Beweglichkeit des rech ten Armes sei in den medizinischen Berichten und auch in der Kreisarztuntersu chung vom 1 3. Mai 2016 als unauffällig beschrieben worden. Daher ändere sich das Zumutbarkeitsprofil vom 13. Mai 2016 nicht (Urk. 8/I/197/2). 5.2.2</w:t>
      </w:r>
    </w:p>
    <w:p>
      <w:r>
        <w:t>D em</w:t>
      </w:r>
    </w:p>
    <w:p>
      <w:r>
        <w:t>von der IV-Stelle eingeholten D.___ -Gutachten vom 2 2. Juli 2019 ist zu entnehmen, dass der Beschwerdeführer</w:t>
      </w:r>
    </w:p>
    <w:p>
      <w:r>
        <w:t>im April und Mai 2019 aus orthopädisch- traumatologischer , internistischer, neurologischer und neuropsychologischer Sicht untersucht wurde ( Urk. 21/185/3) . Eine psychiatrische Begutachtung sei nicht durchgeführt worden. Relevante Persönlichkeitsaspekte hätten im Rahmen der Fachgutachten nicht festgestellt werden können ( Urk. 21/185/8). Die Gutach ter schlossen aus interdisziplinärer Sicht auf die folgenden Diagnosen mit Aus wirkung auf die Arbeitsfähigkeit: Chronische Schmerzen im linken Ellenbogen gelenk nach operativer Behandlung eines distalen Bizepssehnenrisses ohne zu objektivierende Funktionseinschränkungen; chronisches l umbospondylogenes Schmerzsyndrom mit/nach Status nach Operation L4/5 mit Spondylodese , persis tierender Bewegungseinschränkung der Lendenwirbelsäule, ohne neurologische Ausfälle und ohne radikuläre od er pseudoradikuläre Symptomatik; Neuropathie des Nervus</w:t>
      </w:r>
    </w:p>
    <w:p>
      <w:r>
        <w:t>cutaneus</w:t>
      </w:r>
    </w:p>
    <w:p>
      <w:r>
        <w:t>antebrachii</w:t>
      </w:r>
    </w:p>
    <w:p>
      <w:r>
        <w:t>lateralis links; Residualsyndrom nach Wurzellä sion L5 links; leichte bis mittelschwere kognitive Störung multifaktorieller Ätio logie (ICD-10 F</w:t>
      </w:r>
    </w:p>
    <w:p>
      <w:r>
        <w:t>06.7). Als Diagnosen ohne Auswirkung auf die Arbeitsfähigkeit beurteilten sie den Status nach distaler Bizepssehnenruptur rechts 2004, konser vativ behandelt , den Status nach Leistenhernienoperation rechts 2010 ohne Be schwerden, eine Adipositas Grad I mit BMI von 34 kg/m 2 und eine Hypercholes terinanämie mit/bei medikamentös zufriedenstellend eingestellter arterieller Hy pertension (Urk. 21/185/7-8).</w:t>
      </w:r>
    </w:p>
    <w:p>
      <w:r>
        <w:t>Aus orthopädisch - traumatologischer Sicht wurde zu den funktionellen Auswir kungen der Befunde und Diagnosen ausgeführt, eine adaptierte Tätigkeit sei dem Beschwerdeführer drei Monate nach der Operation (vom 2 6. September 2014), mithin ab dem 1. Januar 2015, gestützt auf den Bericht des Stadtspitals Z.___ vom 2 8. Januar 2015 ( Urk. 8/I/31), in welchem ein gutes (postoperatives) Resultat und eine Besserung der postoperativ festgestellten Nervenirritation berichtet wor den sei, in einem 50%igen-Pensum möglich gewesen. Eine Arbeitsfähigkeit in einem Pensum von 100 % in einer adaptierten Tätigkeit sei ab dem 1. April 2015 wieder anzunehmen. Im weiteren Verlauf seien zunehmend Schmerzen im Be reich der Lendenwirbelsäule (LWS) in den Vordergrund getreten. Nach Durchfüh rung der Operation der LWS vom 1 7. Mai 2018 habe eine 100%ige Arbeitsunfä higkeit, auch in adaptierten Tätigkeiten, ab dem 1. November 2018 von 50 % und ab dem 1. Februar 2019 von</w:t>
      </w:r>
    </w:p>
    <w:p>
      <w:r>
        <w:rPr>
          <w:b/>
        </w:rPr>
        <w:t>E. 10</w:t>
      </w:r>
    </w:p>
    <w:p>
      <w:r>
        <w:t>0 %</w:t>
      </w:r>
    </w:p>
    <w:p>
      <w:r>
        <w:t>bestanden ( Urk. 21/185/8). In diesem Umfang sei der Beschwerdeführer in der Lage, körperlich leichte Tätigkeiten überwiegend im Sitzen mit der Möglichkeit zu Positionswechseln, ohne Gerüst- und Leitertä tigkeiten, ohne permanente Überkopfarbeiten, ohne Zwangshaltungen für die oberen Extremitäten und ohne Zwangshaltungen für die Wirbelsäule auszuüben (Urk. 21/185/9).</w:t>
      </w:r>
    </w:p>
    <w:p>
      <w:r>
        <w:t>Aus neurologischer Sicht seien wesentliche Ausfälle nicht zu objektivieren, die arbeitsrelevanten Einschränkungen seien vor allem schmerzbedingt. Die Leis tungsfähigkeit sei wegen der neuropathisc hen Schmerzen um 20 % reduziert. Dies beziehe sich - in Ergänzung zum orthopädisch- traumatologischen Belastungs profil - auf leichte körperliche Tätigkeiten ohne gleichförmige repetitive Bewe gungen des linken Armes und ohne Vibrations- oder Stossbelastungen für den linken Arm ( Urk. 21/185/8 -9 ).</w:t>
      </w:r>
    </w:p>
    <w:p>
      <w:r>
        <w:t>Aus neuropsychologischer Sicht sei die Arbeitsfähigkeit für serielle Routinearbei ten mit wenig Anspruch auf eine selbständige Planungs- und Organisationsfä higkeit, ohne Zeitdruck und - aufgrund der Schmerzsymptomatik - mit der Mög lichkeit zu Pausen ebenfalls auf 80 % bei ganztägiger Arbeitsanwesenheit ge schätzt worden ( Urk. 21/185/8).</w:t>
      </w:r>
    </w:p>
    <w:p>
      <w:r>
        <w:t>Insgesamt schlossen die Gutachter aus interdisziplinärer Sicht auf eine Arbeits fähigkeit in einer leidensangepassten Tätigkeit von 80 %. Im zeitlichen Verlauf erklärten sie indes, ab dem 1. Januar 2015 habe eine solche von 50 % und ab dem 1 April 2015 von 100 % bestanden. Zufolge von Schmerzen im Bereich der LWS mit anschliessender Operation am 17. Mai 2018 sei von einer Arbeitsunfä higkeit in einer leidensangepassten Tätigkeit ab dem 1 7. Mai 2018 von 100 % , ab dem 1. November 2018 von 50 % und ab dem 1. Februar 2019 von 80 % auszu gehen (Urk. 21/185/11). 5.3</w:t>
      </w:r>
    </w:p>
    <w:p>
      <w:r>
        <w:t>5.3.1</w:t>
      </w:r>
    </w:p>
    <w:p>
      <w:r>
        <w:t>Bei vorliegender Aktenlage kann entgegen der Ansicht der Beschwerdegegnerin nicht abschliessend auf die kreisärztlichen Einschätzungen von Prof. Dr. A.___ und Dr. B.___ abgestellt werden. Denn die Beschwerden des Beschwerdeführer s am linken Arm sind auch und vor allem neuropathisch bedingt und betreffen damit insbesondere das neurologische Fachgebiet.</w:t>
      </w:r>
    </w:p>
    <w:p>
      <w:r>
        <w:t>Eine Einschätzung der Arbeitsfähigkeit in einer leidensangepassten Tätigkeit aus neurologischer Sicht ab Juli 2017 lag beim Erlass des Einspracheentscheides vom 2 1. Februar</w:t>
      </w:r>
    </w:p>
    <w:p>
      <w:r>
        <w:t>2018 ( Urk. 2) indes nicht vor. Hierzu genügt auch die Einschätzung der Anästhesiologin Dr. B.___ vom 11. Februar 2018 ( Urk. 8/I/197/2) nicht, zumal sie darin lediglich zu den Beschwerden am rechten Arm Stellung nimmt. Zuletzt hatte</w:t>
      </w:r>
    </w:p>
    <w:p>
      <w:r>
        <w:t>Dr. med. E.___ , Facharzt für Neurologie, im Bericht vom 2 1. April 2016 aus neurologischer Sicht zur Arbeitsfähigkeit Stellung genommen. Zur Arbeitsfähigkeit in einer leidensangepassten Tätigkeit führte er indes ledig lich aus, dass für andere Arbeiten (als jene als Maurer) auf dem allgemeinen Ar beitsmarkt eine signifikante Einschränkung bestehe. Es würden angesichts der Ausbildung des Beschwerdeführer s ( Anlehre als Maurer) vermutlich wenige, al lenfalls zumutbare Arbeiten (Arbeiten ohne wesentliche körperliche Belastung) in Betracht fallen (Urk. 8/I/120/2). Eine Aussage zum Umfang der ( Einschränkung der ) Arbeitsfähigkeit ist dem Bericht nicht zu entnehmen. Die Einschätzung von Prof. Dr. A.___</w:t>
      </w:r>
    </w:p>
    <w:p>
      <w:r>
        <w:t>gemäss dessen Berichten vom 1 3. Mai 2016 ( Urk. 8/I/126/4 ) und vom 9. Februar 2017 ( Urk. 8/I/167 ) sodann wurde aus orthopädisch-traumatolo gischer Sicht vorgenommen.</w:t>
      </w:r>
    </w:p>
    <w:p>
      <w:r>
        <w:t>Mit den IV-Akten liegt nunmehr ein Gutachten vor, welches insbesondere die Einschätzung von Prof. Dr. A.___</w:t>
      </w:r>
    </w:p>
    <w:p>
      <w:r>
        <w:t>vom 13. Mai 2016 einer 100%igen Arbeitsfähig keit</w:t>
      </w:r>
    </w:p>
    <w:p>
      <w:r>
        <w:t>in einer leidensangepassten Tätigkeit (Urk. 8/I/126/4) in Zweifel zu ziehen vermag. Denn die Gutachter schlossen im Gegensatz dazu - nebst der im Ergebnis gleichlautenden neuropsychologischen Beurteilung - insbesondere aufgrund der neurologischen Einschätzung auf eine 80%ige Arbeitsfähigkeit in einer leidens angepassten Tätigkeit ( Urk. 21/185/ 8-11) . De m neurologischen D.___ - Teilgut - achten vom 1 4. Mai 2019 ist hierzu zu entnehmen , dass der neurologische Gutachter diese Arbeitsfähigkeit respektive die von ihm attestierte 20%ige Ein schränkung in der Leistungsfähigkeit aufgrund der neuropathischen Schmerzen im linken Arm respektive der Neuropathie des Nervus</w:t>
      </w:r>
    </w:p>
    <w:p>
      <w:r>
        <w:t>cutaneus</w:t>
      </w:r>
    </w:p>
    <w:p>
      <w:r>
        <w:t>antebrachii</w:t>
      </w:r>
    </w:p>
    <w:p>
      <w:r>
        <w:t>late ralis links festsetzte ( Urk. 21/185/67-69) . Die Einschränkung in der Arbeitsfähig keit um 20 % basiert somit auf</w:t>
      </w:r>
    </w:p>
    <w:p>
      <w:r>
        <w:t>hier beachtliche n</w:t>
      </w:r>
    </w:p>
    <w:p>
      <w:r>
        <w:t>unfallbedingte n Verletzungsfol gen am linken Ellbogengelenk .</w:t>
      </w:r>
    </w:p>
    <w:p>
      <w:r>
        <w:t>5.3.2</w:t>
      </w:r>
    </w:p>
    <w:p>
      <w:r>
        <w:t>Zum zeitlichen Verlauf erklärte der neurologische Gutachter zudem, dass diese 80%ige Arbeitsfähigkeit seit dem Unfallgeschehen im Jahr 2014 keine Änderung erfahren habe (Urk. 21/185/69). Zufolge dieser Einschätzung würde die Arbeits fähigkeit in einer leidensangepassten Tätigkeit somit auch im hier beachtlichen Zeitraum ab J uli 2017 nicht 100 %, sondern 80 % betragen. Da es sich bei den Unfallfolgen am linken Arm um solche neurologischer Natur handelt, vermag d ie se Einschätzung der Arbeitsfähigkeit Zweifel an der Schlüssigkeit der versi cherungsinternen orthopädisch- traumatologischen Feststellungen zu erwecken.</w:t>
      </w:r>
    </w:p>
    <w:p>
      <w:r>
        <w:t>Daran ändert nichts, dass im i nterdisziplinären Teil des</w:t>
      </w:r>
    </w:p>
    <w:p>
      <w:r>
        <w:t>D.___ - Gutachtens zum zeitlichen Verlauf festgehalten wurde, dass ab dem 1. April 2015 eine 100%ige und die 80%ige Arbeitsfähigkeit in einer leidensangepassten Tätigkeit a b dem 1. Februar 2019 , mithin nicht bereits ab September 2014,</w:t>
      </w:r>
    </w:p>
    <w:p>
      <w:r>
        <w:t>gelte (Urk. 21/185/11). Denn diese Angabe erfolgte in zeitlicher Hinsicht per 1. Februar 2019 ohne Be gründung und es wurde insbesondere auch nicht erläutert, weshalb im zeitlichen Verlauf von der Einschätzung des neurologischen Gutachters abgewichen wurde. Die interdisziplinäre Einschätzung erfolgte denn auch hauptsächlich in Anleh nung an den Text des orthopädisch- traumatologischen Gutachters (Urk. 21/158/41 ), so dass fraglich ist, ob die neurologische Einschätzung in zeit licher Hinsicht fachlich begründet ist oder irrtümlich nicht bereits ab Sept ember 2014 respektive ab dem 1. Januar 2015 bescheinigt wurde. Für die hier massge bliche Zeit ab dem 1. Juli 2017 kann somit auch nicht abschliessend auf die Ein schätzung der D.___ -Gutachter abgestellt werden, zumal diese unter Berücksich tigung weiterer, nicht unfallbedingter Beeinträchtigungen vorgenommen wurde. 5. 4</w:t>
      </w:r>
    </w:p>
    <w:p>
      <w:r>
        <w:t>Bestehen aber - wie hier - auch nur geringe Zweifel an der Zuverlässigkeit und Schlüssigkeit der versicherungsinternen ärztlichen Feststellungen, so sind ergän zende Abklärungen vorzunehmen (BGE 142 V 58 E. 5.1, 139 V 225 E. 5.2, 135 V 465 E. 4.4 und E. 4.7). Die Beschwerdegegnerin hat hierzu eine ergänzende fach ärztliche, namentlich aus neurologischer Sicht, allenfalls interdisziplinäre Beur teilung der Arbeitsfähigkeit in einer leidensangepassten Tätigkeit (sowohl bezüg lich einer Vollzeitbeschäftigung als auch bezüglich e iner darüber hinausgehenden Nebenerwerbstätigkeit sowie einer Integritätsen t schädigung ) ab dem 1. Juli 2017 einzuholen, sei es unter Beteiligung an allfälligen Ergänzungsfragen der IV-Stelle an die D.___ -Gutachter, sei es durch zusätzliche fachärztliche Beurteilung. 6.</w:t>
      </w:r>
    </w:p>
    <w:p>
      <w:r>
        <w:t>Die Beschwerde ist somit in dem Sinne gutzuheissen, dass der angefochtene Ein spracheentscheid vom 2 1. Februar</w:t>
      </w:r>
    </w:p>
    <w:p>
      <w:r>
        <w:t>2018 (Urk. 2) insoweit aufzuheben ist, als er eine Rente mit einem Invaliditätsgrad von mehr als 2 4 % und einen Anspruch auf eine Integritätsentschädigung verneint, und es ist die Sache an die Beschwer degegnerin zurückzuweisen, damit diese, nach erfolgter Abklärung im Sinne der Erwägungen, über den Renten an spruch ab dem 1. Juli 2017 und den Anspruch auf eine Integritätsentschädigung des Beschwerdeführers neu verfüge. 7.</w:t>
      </w:r>
    </w:p>
    <w:p>
      <w:r>
        <w:t>Das Verfahren ist kostenlos.</w:t>
      </w:r>
    </w:p>
    <w:p>
      <w:r>
        <w:t>De m Beschwerdeführer steht ausgangsgemäss eine Prozessentschädigung</w:t>
      </w:r>
    </w:p>
    <w:p>
      <w:r>
        <w:t>zu, welche nach Art. 61 lit. g ATSG in Verbindung mit § 34 des Gesetzes über das Sozialver sicherungs gericht ohne Rücksicht auf den Streitwert nach der Bedeu tung der Streitsache, nach der Schwierigkeit des Prozesses, dem Zeitaufwand und den Barauslagen auf Fr. 3'0 00 .-- (inklusive Barau slagen und Mehrwertsteuer) fest zusetzen ist. Das Gericht erkennt: 1.</w:t>
      </w:r>
    </w:p>
    <w:p>
      <w:r>
        <w:t>Die Beschwerde wird in dem Sinne gutgeheissen, dass der angefochtene Einsprache entscheid vom 2 1. Februar</w:t>
      </w:r>
    </w:p>
    <w:p>
      <w:r>
        <w:t>2018 insoweit aufgehoben wird, als er eine Rente mit einem Invaliditätsgrad von mehr als 24 % und einen Anspruch auf eine Integritätsentschädi gung verneint, und es ist die Sache an die Beschwerdegegnerin zurückzuweisen, damit diese, nach erfolgter Abklärung im Sinne der Erwägungen, üb er den Rentenanspruch ab dem 1. Juli 2017 und den Anspruch auf eine Integritätsentschädigung des Beschwer deführers neu verfüge. 2.</w:t>
      </w:r>
    </w:p>
    <w:p>
      <w:r>
        <w:t>Das Verfahren ist kostenlos. 3.</w:t>
      </w:r>
    </w:p>
    <w:p>
      <w:r>
        <w:t>Die Beschwerd egegnerin wird verpflichtet, dem Beschwerdeführer eine Prozessent sc hä digung von Fr. 3'000 .-- (inkl. Barauslagen und MWSt) zu bezahlen. 4 .</w:t>
      </w:r>
    </w:p>
    <w:p>
      <w:r>
        <w:t>Zustellung gegen Empfangsschein an: - Rechtsanwalt Dominique Chopard - Suva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