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UV.2018.00076 vom 8. Juni 2019</w:t>
      </w:r>
    </w:p>
    <w:p>
      <w:r>
        <w:t>ZH Sozialversicherungsgericht, 2019-06-08, DE</w:t>
      </w:r>
    </w:p>
    <w:p>
      <w:r>
        <w:rPr>
          <w:b/>
        </w:rPr>
        <w:t xml:space="preserve">Quelle: </w:t>
      </w:r>
      <w:r>
        <w:t>https://mcp.opencaselaw.ch/entscheid/zh_sozialversicherungsgericht_UV.2018.00076</w:t>
      </w:r>
    </w:p>
    <w:p>
      <w:r>
        <w:t>FR: ZH_SOZIALVERSICHERUNGSGERICHT UV.2018.00076 du 8 juin 2019</w:t>
      </w:r>
    </w:p>
    <w:p>
      <w:r>
        <w:t>IT: ZH_SOZIALVERSICHERUNGSGERICHT UV.2018.00076 del 8 giugno 2019</w:t>
      </w:r>
    </w:p>
    <w:p>
      <w:pPr>
        <w:pStyle w:val="Heading2"/>
      </w:pPr>
      <w:r>
        <w:t>Erwägungen</w:t>
      </w:r>
    </w:p>
    <w:p>
      <w:r>
        <w:rPr>
          <w:b/>
        </w:rPr>
        <w:t>E. 2</w:t>
      </w:r>
    </w:p>
    <w:p>
      <w:r>
        <w:t>S. 7 f.).</w:t>
      </w:r>
    </w:p>
    <w:p>
      <w:r>
        <w:rPr>
          <w:b/>
        </w:rPr>
        <w:t>E. 2.2</w:t>
      </w:r>
    </w:p>
    <w:p>
      <w:r>
        <w:t>In seiner Beschwerdeschrift vom 2 8. März 2018 ( Urk. 1) machte der Versicherte im Wesentlichen (sinngemäss) geltend, dass die Beschwerdegegnerin ihre Leis tungspflicht zu Unrecht bereits per Ende Dezember 2017 eingestellt habe. Dieser Entscheid sei gefällt worden, ohne dass sein behan delnder Arzt konsultiert oder dass er zu einem Vertrauensarzt aufgeboten worden wäre. Ferner habe sich die Beschwerdegegnerin nie bei seinem Arbeitgeber erkundigt, welche - körperlich belastenden - Aufgaben seine Erwerbstätigkeit umfasse.</w:t>
      </w:r>
    </w:p>
    <w:p>
      <w:r>
        <w:rPr>
          <w:b/>
        </w:rPr>
        <w:t>E. 2.3</w:t>
      </w:r>
    </w:p>
    <w:p>
      <w:r>
        <w:t>Strittig und zu prüfen ist demnach im Folgenden, ob die Beschwerdegegnerin ihre Leistungspflicht berechtigterweise per 3 1. Dezember 2017 eingestellt hat.</w:t>
      </w:r>
    </w:p>
    <w:p>
      <w:r>
        <w:rPr>
          <w:b/>
        </w:rPr>
        <w:t>E. 3.1</w:t>
      </w:r>
    </w:p>
    <w:p>
      <w:r>
        <w:t>Vorab ist festzuhalten, dass es dem Unfallversicherer grundsätzlich unbenommen ist, zunächst im Rahmen einer formlosen Deckungsanerkennung Leistungen wie Heilbehandlung und Taggelder zu erbringen und diese nach einer eingehenden Prüfung der Anspruchsvoraussetzungen (Unfalltatbestand, Kausalität) bei ent sprechendem Untersuchungsergebnis ohne Berufung auf den Rückkommenstitel der Wiedererwägung oder der prozessualen Revision «ex nunc et pro futuro » - das heisst unter Verzicht auf eine Rückforderung der bisher gewährten Versiche rungsleistungen - einzustellen (BGE 130 V 380 E. 2.3.1; Urteil des Bundesgerichts 8C_1019/2009 vom 26. Mai 2010 E. 4.2).</w:t>
      </w:r>
    </w:p>
    <w:p>
      <w:r>
        <w:rPr>
          <w:b/>
        </w:rPr>
        <w:t>E. 3.2</w:t>
      </w:r>
    </w:p>
    <w:p>
      <w:r>
        <w:t>Die Beschwerdegegnerin stützte ihren Entscheid in erster Linie auf die Ausfüh rungen der Kreisärztin Dr. A.___ vom 2 2. Dezember 201 7. D eren</w:t>
      </w:r>
    </w:p>
    <w:p>
      <w:r>
        <w:t>Beurteilung ist zu entnehmen, dass im MRI-Befund vom 1 4. September 2017 eine Signalver änderung der langen Bizepssehne , wahrscheinlich bei Status nach Zerrung, aber ohne höhergradige Rissbildung beschrieben worden sei. Die überwiegend wahr scheinlich traumatische Zerrung der Bizepssehne verheile in der Regel innert circa sechs bis acht Wochen nach dem Unfallereignis, was im konkreten Fall spätestens Mitte Oktober 2017 entspreche. Die seit dem 8. September 2017 bis dato attes tierte Arbeitsunfähigkeit sei daher nicht mehr erklärbar. Seit Mitte Oktober 2017 stehe die Arbeitsunfähigkeit nicht mehr mit überwiegender Wahrscheinlichkeit in kausalem Zusammenhang zum Unfallereignis vom 1 1. August 2017 ( Urk. 11/22 ; vgl. ferner auch die Stellungnahme vom 1 2. Dezember 2017 [ Urk. 11/10] ).</w:t>
      </w:r>
    </w:p>
    <w:p>
      <w:r>
        <w:rPr>
          <w:b/>
        </w:rPr>
        <w:t>E. 3.3</w:t>
      </w:r>
    </w:p>
    <w:p>
      <w:r>
        <w:t>Dr. A.___ berücksichtigte sä mtliche medizinischen Vorakten und wür - digte</w:t>
      </w:r>
    </w:p>
    <w:p>
      <w:r>
        <w:t>insbesondere die Ergebnisse der MRI-Untersuchung vom 1 4. September 201 7. Anlässlich dieser wurden Inhomogenitäten respektive Signalveränderun gen der langen Bizepssehne sowie ödematöse Veränderungen festgestellt, wahr scheinlich bei Status nach Zerrung. Anhaltspunkte für eine höhergradige Rissbil dung fanden sich hingegen nicht und die übrigen Binnenstrukturen wurden als altersentsprechend unauffällig eingestuft ( Urk. 11/12). In Anbetracht dieser radiologischen Befunde - namentlich angesichts fehlender erheblicher Rissbil dungen an der Sehne oder gar ossäre r Verletzungen am linken Oberarm</w:t>
      </w:r>
    </w:p>
    <w:p>
      <w:r>
        <w:t>- erweist es sich als nachvollziehbar, dass Dr. A.___ von einer Heilungsdauer von etwa sechs bis acht Wochen nach dem Unfallereignis ausging. Es lassen sich denn auch sonst keine konkreten Indizien ausmachen, welche gegen die Zuverlässigkeit dieser Einschätzung sprechen würden. Einerseits schadet entgegen der Auffas sung des Beschwerdeführers nicht, dass Dr. A.___ ihn nicht selbst untersucht hat, da auch Aktenbeurteilungen voller Beweiswert zukommt, sofern - wie im konkreten Fall - ein lückenloser Befund vorliegt und es im Wesentlichen nur um die Beurteilung eines an sich feststehenden medizinischen Sachverhalts geht (Urteil e des Bundesgerichts 8C_46/2019 vom 10. Mai 2019 E. 3.2.1 und 8C_641/2011 vom 22. Dezember 2011 E. 3.2.2 mit Hinweisen).</w:t>
      </w:r>
    </w:p>
    <w:p>
      <w:r>
        <w:t>Andererseits war Dr. A.___ auch nicht gehalten, mit anderen Ärzten wie beispielsweise Dr. Z.___ Kontakt aufzunehmen, da das Einholen fremdanamnestischer Aus künfte in ihrem Ermessensspielraum l ag (vgl. Urteil des Bu ndesgerichts 9C_65/2012 vom 28. Februar 2012 E. 4.3 mit Hinweisen).</w:t>
      </w:r>
    </w:p>
    <w:p>
      <w:r>
        <w:t>Darüber hinaus</w:t>
      </w:r>
    </w:p>
    <w:p>
      <w:r>
        <w:t>ist festzuhalten, dass Dr. Z.___</w:t>
      </w:r>
    </w:p>
    <w:p>
      <w:r>
        <w:t>in seinem Bericht vom 6. November 2017 ebenfalls anmerkte, dass keine Ruptur, sondern eine Distorsion der linken Bizepssehne vorliege. Im Rahmen seiner Untersuchung konnte er eine Schwellung über der distalen Bizepssehne sowie ein diskretes Hämatom fest stel len und</w:t>
      </w:r>
    </w:p>
    <w:p>
      <w:r>
        <w:t>prognostizierte einen Behandlungsabsch luss in zwei bis vier Wochen . Damit ging Dr. Z.___ zwar im Vergleich zur Kreisärztin von einer längeren Heilungsdauer aus. Zu berücksichtigen ist in diesem Kontext allerdings die Erfahrungstatsache, dass behandelnde Arztpersonen beziehungsweise Therapie kräfte mitunter im Hinblick auf ihre auftragsrechtliche Vertrauensstellung in Zweifelsfällen eher zu Gunsten ihrer Patientinnen und Patienten aussagen</w:t>
      </w:r>
    </w:p>
    <w:p>
      <w:r>
        <w:t>(BGE 135 V 465 E. 4.5, 125 V 351 E. 3b/cc).</w:t>
      </w:r>
    </w:p>
    <w:p>
      <w:r>
        <w:t>Unabhängig davon</w:t>
      </w:r>
    </w:p>
    <w:p>
      <w:r>
        <w:t>spricht allerdings auch die Einschätzung von Dr. Z.___</w:t>
      </w:r>
    </w:p>
    <w:p>
      <w:r>
        <w:t>im Ergebnis nicht gegen die Nachvollziehbar keit der von der Beschwerdegegnerin per 31. Dezember 2017 verfügten Leistungs einstellung. Daran vermag im Übrigen auch nichts zu ändern, dass er im weiteren Verlauf bis zum 1 7. Januar 2018 eine unfallbedingte, vollständige Ar beitsun fähigkeit attestiert hat ( Urk. 11/29) , da diese Beurteilung mangels entsprechender objektiver Befunde nicht nachvollzogen werden kann.</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GrünigWürsch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