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UV.2018.00032 vom 29. Mai 2018</w:t>
      </w:r>
    </w:p>
    <w:p>
      <w:r>
        <w:t>ZH Sozialversicherungsgericht, 2018-05-29, DE</w:t>
      </w:r>
    </w:p>
    <w:p>
      <w:r>
        <w:rPr>
          <w:b/>
        </w:rPr>
        <w:t xml:space="preserve">Quelle: </w:t>
      </w:r>
      <w:r>
        <w:t>https://mcp.opencaselaw.ch/entscheid/zh_sozialversicherungsgericht_UV.2018.00032</w:t>
      </w:r>
    </w:p>
    <w:p>
      <w:r>
        <w:t>FR: ZH_SOZIALVERSICHERUNGSGERICHT UV.2018.00032 du 29 mai 2018</w:t>
      </w:r>
    </w:p>
    <w:p>
      <w:r>
        <w:t>IT: ZH_SOZIALVERSICHERUNGSGERICHT UV.2018.00032 del 29 maggio 2018</w:t>
      </w:r>
    </w:p>
    <w:p>
      <w:pPr>
        <w:pStyle w:val="Heading2"/>
      </w:pPr>
      <w:r>
        <w:t>Erwägungen</w:t>
      </w:r>
    </w:p>
    <w:p>
      <w:r>
        <w:rPr>
          <w:b/>
        </w:rPr>
        <w:t>E. 1</w:t>
      </w:r>
    </w:p>
    <w:p>
      <w:r>
        <w:t>X.___, geboren 1970, ist bei den Y.___ an gestellt und in dieser Funktion gegen die Folgen von Unfällen bei der Branchen Versicherung Schweiz versichert. Der Schadenmeldung vom 15. Mai 2017 ist fol gender Sachverhalt zum Ereignis vom 4. Mai 2017 zu entnehmen: „beim Volley ballspielen habe ich mit der Manschette den Ball abgenommen und da hat es ein Knacken und stechenden Schmerz im linken Knie gegeben” (Urk. 11/K1 Ziff. 6). Im Rahmen einer ärztlichen Erstkonsultation am 5. Mai 2017 wurde als Diagnose ein Knie Hyperflexions-/Distorsionstrauma links festgehalten (Bericht Spital O.___ vom 12. Mai 2017, Urk. 11/M3/1). Mit Verfügung vom 10. Juli 2017 lehnte die Branchen Versicherung Schweiz ihre Leistungspflicht ab (Urk. 11/K8/1). Die dagegen erhobene Einsprache vom 10. August 2017 (Urk. 11/K11) wurde mit Ent scheid vom 19. Dezember 2017 abgewiesen (Urk. 11/K18 = Urk. 2).</w:t>
      </w:r>
    </w:p>
    <w:p>
      <w:r>
        <w:rPr>
          <w:b/>
        </w:rPr>
        <w:t>E. 2</w:t>
      </w:r>
    </w:p>
    <w:p>
      <w:r>
        <w:t>Die Versicherte erhob am 30. Januar 2018 Beschwerde gegen den Einspracheent scheid vom 19. Dezember 2017 (Urk. 2) und beantragte, dieser sei aufzuheben und es seien ihr die gesetzlichen Leistungen zurückgehend auf das Ereignis vom 4. Mai 2017 zuzusprechen. Eventuell sei durch das Gericht eine medizinische Ex pertise zur Klärung der Unfallkausalität einzuholen und über den Anspruch zu entscheiden (Urk. 1 S. 3 oben). Mit Beschwerdeantwort vom 9. April 2018 bean tragte die Branchen Versicherung Schweiz die teilweise Gutheissung der Be schwerde in dem Sinne, dass der angefochtene Einspracheentscheid aufgehoben und die Sache zur Durchführung eines externen medizinischen Gutachtens an sie zurückgewiesen werde (Urk. 9). Mit Schreiben vom 9. Mai 2018 schloss sich die Beschwerdeführerin dem Antrag der Beschwerdegegnerin auf Rückweisung zur weiteren medizinischen Abklärung an (Urk. 15). Das Gericht zieht in Erwägung: 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entscheidrelevante Sach verhalt ungenügend abgeklärt ist (vgl. Urteil des Bundesgerichts U 209/02 vom 10. September 2003 E. 5.2).</w:t>
      </w:r>
    </w:p>
    <w:p>
      <w:r>
        <w:rPr>
          <w:b/>
        </w:rPr>
        <w:t>E. 2.1</w:t>
      </w:r>
    </w:p>
    <w:p>
      <w:r>
        <w:t>Die Beschwerdegegnerin stellte sich in der Beschwerdeantwort auf den Stand punkt (Urk. 9), es würden hinsichtlich der rechtserheblichen Frage, ob die in Frage stehende Körperschädigung vorwiegend auf Abnützung oder Erkrankung zurück zuführen sei, abweichende fachkundige Meinungen bestehen (S. 4 f. Ziff. 10 ff.). Die Sache sei daher zur Einholung eines externen Gutachtens an sie zurückzu weisen (S. 6 f. Ziff. 22 f.).</w:t>
      </w:r>
    </w:p>
    <w:p>
      <w:r>
        <w:rPr>
          <w:b/>
        </w:rPr>
        <w:t>E. 2.2</w:t>
      </w:r>
    </w:p>
    <w:p>
      <w:r>
        <w:t>Die Beschwerdeführerin erklärte sich mit einer Rückweisung an die Beschwerde gegnerin zur genannten medizinischen Abklärung einverstanden (Urk. 15 Ziff. 1).</w:t>
      </w:r>
    </w:p>
    <w:p>
      <w:r>
        <w:rPr>
          <w:b/>
        </w:rPr>
        <w:t>E. 2.3</w:t>
      </w:r>
    </w:p>
    <w:p>
      <w:r>
        <w:t>Nachdem in Bezug auf die Rückweisung zu weiteren Abklär ungen übereinstim mende Anträge vorliegen und diese mit der Akten- und Rechtslage im Einklang stehen, ist die Beschwerde in dem Sinne gutzuheissen, dass der angefochtene Einspracheentscheid vom 19. Dezember 2017 aufzuheben und die Sache an die Beschwerdegegnerin zur Vornahme der notwendigen Abklärungen , insbesondere zur Einholung eines externen medizinischen Gutachtens, und zum neuen Ent scheid über den Leistungsanspruch der Beschwerdeführerin zurückzuweisen ist.</w:t>
      </w:r>
    </w:p>
    <w:p>
      <w:r>
        <w:rPr>
          <w:b/>
        </w:rPr>
        <w:t>E. 3</w:t>
      </w:r>
    </w:p>
    <w:p>
      <w:r>
        <w:t>GSVGer).</w:t>
      </w:r>
    </w:p>
    <w:p>
      <w:r>
        <w:t>Nach ständiger Rechtsprechung gilt die Rückweisung der Sache an die Verwal tung zur weiteren Abklärung und neuen Verfügung als vollständiges Obsiegen (vgl. Urteil des Bundesgerichts U 199/02 vom 10. Februar 2004 E. 6 mit Hinweis auf BGE 110 V 54 E. 3a; SVR 1999 IV Nr. 10 S. 28 E. 3 ) . Dies gilt unabhängig davon, ob die Rückweisung beantragt oder ob das entsprechende Begehren im Haupt- oder Eventualantrag gestellt wurde (BGE 137 V 210 E. 7.1). Daran ändert vorliegend auch der Umstand nichts, dass die von Dr. med. Götz verfasste Expertise erst nach Erlass des angefochtenen Einspracheentscheids er stellt wurde und der Beschwerdegegnerin somit erst im Rahmen des Beschwerde verfahrens zur Kenntnis gebracht werden konnte (vgl. Urk. 9 S. 7 Ziff. 24). Zwi schen der Schadenmeldung vom 15. Mai 2017 und dem Einspracheentscheid vom 19. Dezember 2017 liegen gerade einmal sieben Monate. Zudem wurde der Be schwerdeführerin im Rahmen des Einspracheverfahrens mit Schreiben der Be schwerdegegnerin vom 16. November 2017 noch eine medizinische Beurteilung zur Stellungnahme bis zum 8. Dezember 2017 vorgelegt (vgl. Urk. 11/K16). Der beschwerdeführenden Partei darf vor diesem Hintergrund nicht angelastet wer den, dass ihre medizinische Expertise erst im Rahmen des Beschwerdeverfahrens vorlag. Es ist demnach entgegen der Ansicht der Beschwerdegegnerin (Urk. 9 S. 7) nicht auf eine Zusprache einer Parteientschädigung zu verzichten.</w:t>
      </w:r>
    </w:p>
    <w:p>
      <w:r>
        <w:rPr>
          <w:b/>
        </w:rPr>
        <w:t>E. 3.1</w:t>
      </w:r>
    </w:p>
    <w:p>
      <w:r>
        <w:t>Nach § 34 Abs. 1 des Gesetzes über das Sozialver sicherungsgericht (GSVGer) hat die obsiegende Beschwerde führende Person Anspruch auf Ersatz der Parteikos ten. Diese werden ohne Rücksicht auf den Streitwert nach der Bedeutung der Streitsache, der Schwierigkeit des Prozesses und dem Mass des Obsiegens bemes sen ( § 34 Abs.</w:t>
      </w:r>
    </w:p>
    <w:p>
      <w:r>
        <w:rPr>
          <w:b/>
        </w:rPr>
        <w:t>E. 3.2</w:t>
      </w:r>
    </w:p>
    <w:p>
      <w:r>
        <w:t>Mit Honorarnote vom 9. Mai 2018 (Urk. 16) machte Rechtsanwalt Jan Herrmann in Bezug auf das vorliegende Beschwerdeverfahren einen zeitlichen Aufwand von 7.5 Stunden sowie Barauslagen von Fr. 9</w:t>
      </w:r>
    </w:p>
    <w:p>
      <w:r>
        <w:rPr>
          <w:b/>
        </w:rPr>
        <w:t>E. 5</w:t>
      </w:r>
    </w:p>
    <w:p>
      <w:r>
        <w:t>.</w:t>
      </w:r>
    </w:p>
    <w:p>
      <w:r>
        <w:rPr>
          <w:b/>
        </w:rPr>
        <w:t>E. 7</w:t>
      </w:r>
    </w:p>
    <w:p>
      <w:r>
        <w:t>0 geltend. Diese Aufwendungen er scheinen als angemessen. Allerdings beträgt der gerichtsübliche Stundenansatz Fr. 220.--. In Anwendung des praxisgemässen Stundenansatzes und unter Be rücksichtigung der Mehrwertsteuer von 7.7 % ergibt sich daraus eine Honorar forderung von insgesamt Fr. 1'880.--.</w:t>
      </w:r>
    </w:p>
    <w:p>
      <w:r>
        <w:t>In Anwendung obiger Kriterien (vorstehend E. 3.1)</w:t>
      </w:r>
    </w:p>
    <w:p>
      <w:r>
        <w:t>und unter Berücksichtigung des geltend gemachten zeitlichen Aufwandes ist die Parteientschädigung vorlie gen d auf Fr. 1'880.-- (inkl. Mehrwertsteuer und Barauslagen) festzusetzen und ausgangsgemäss der Beschwerdegegnerin aufzuerlegen. Das Gericht erkennt: 1.</w:t>
      </w:r>
    </w:p>
    <w:p>
      <w:r>
        <w:t>Die Beschwerde wird in dem Sinne gutgeheissen, dass der angefo chtene Einsprache entscheid vom 19. Dezember 2017 aufgehoben und die Sache an die Beschwerdegeg nerin zurückgewiesen wird, damit diese, nach erfolgter Abklärung im Sinne der Erwä gun gen, neu verfüge. 2.</w:t>
      </w:r>
    </w:p>
    <w:p>
      <w:r>
        <w:t>Das Verfahren ist kostenlos. 3.</w:t>
      </w:r>
    </w:p>
    <w:p>
      <w:r>
        <w:t>Die Beschwerdegegnerin wird verpflichtet, der Beschwerdeführerin eine Prozessent schädigung von Fr. 1’880 .-- (inkl. Barauslagen und MWSt) zu bezahlen. 4.</w:t>
      </w:r>
    </w:p>
    <w:p>
      <w:r>
        <w:t>Zustellung gegen Empfangsschein an: - Rechtsanwalt Jan Herrmann - Rechtsanwalt Gilles Benedick unter Beilage je einer Kopie von Urk. 15-16 - Bundesamt für Gesundheit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