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UV.2017.00276 vom 9. März 2019</w:t>
      </w:r>
    </w:p>
    <w:p>
      <w:r>
        <w:t>ZH Sozialversicherungsgericht, 2019-03-09, DE</w:t>
      </w:r>
    </w:p>
    <w:p>
      <w:r>
        <w:rPr>
          <w:b/>
        </w:rPr>
        <w:t xml:space="preserve">Quelle: </w:t>
      </w:r>
      <w:r>
        <w:t>https://mcp.opencaselaw.ch/entscheid/zh_sozialversicherungsgericht_UV.2017.00276</w:t>
      </w:r>
    </w:p>
    <w:p>
      <w:r>
        <w:t>FR: ZH_SOZIALVERSICHERUNGSGERICHT UV.2017.00276 du 9 mars 2019</w:t>
      </w:r>
    </w:p>
    <w:p>
      <w:r>
        <w:t>IT: ZH_SOZIALVERSICHERUNGSGERICHT UV.2017.00276 del 9 marzo 2019</w:t>
      </w:r>
    </w:p>
    <w:p>
      <w:pPr>
        <w:pStyle w:val="Heading2"/>
      </w:pPr>
      <w:r>
        <w:t>Erwägungen</w:t>
      </w:r>
    </w:p>
    <w:p>
      <w:r>
        <w:rPr>
          <w:b/>
        </w:rPr>
        <w:t>E. 4</w:t>
      </w:r>
    </w:p>
    <w:p>
      <w:r>
        <w:t>ATSG vorliege. Einerseits erfülle der vom Versicherten be schriebene Zweikampf im Hallenfuss ball ohne Körperkontakt diese Voraussetzung nicht. Andererseits fehle es mit Blick auf den Bewegungsablauf an einem programmwidrigen Geschehen, wie etwa in Form eines Sturzes oder eines Ausgleitens. Überdies liege auch keine Körperschädigung im Sinne von Art.</w:t>
      </w:r>
    </w:p>
    <w:p>
      <w:r>
        <w:rPr>
          <w:b/>
        </w:rPr>
        <w:t>E. 4.1</w:t>
      </w:r>
    </w:p>
    <w:p>
      <w:r>
        <w:t>Zu klären bleibt damit, ob der Beschwerdeführer eine Körperschädigung im Sinne von Art. 6 Abs. 2 UVG erlitten hat.</w:t>
      </w:r>
    </w:p>
    <w:p>
      <w:r>
        <w:rPr>
          <w:b/>
        </w:rPr>
        <w:t>E. 4.2</w:t>
      </w:r>
    </w:p>
    <w:p>
      <w:r>
        <w:t>Dem Bericht der Z.___ vom 1 6. Juni 2017 ist folgende Diagnose zu entnehmen: - Kniedistorsion rechts im Zweikampf beim Hallenfussball am 7. Juni 2017 mit/bei - Verdacht auf mediale Meniskusläsion und femoropatellare</w:t>
      </w:r>
    </w:p>
    <w:p>
      <w:r>
        <w:t>Chondropa thie , - Muskelverkürzung ischiocrural und Wade beidseits.</w:t>
      </w:r>
    </w:p>
    <w:p>
      <w:r>
        <w:t>Gemäss Schilderung des Versicherten habe das rechte Knie nach dem Ereignis vom 7. Juni 2017 mit intermittierendem Zwicken geschmerzt. Subjektiv sei auch eine Schwellung aufgetreten. Gehen sei nur hinkend und mit einer Art Instabili tätsgefühl</w:t>
      </w:r>
    </w:p>
    <w:p>
      <w:r>
        <w:t>möglich gewesen . Schmerzprovozierend seien länger anhaltende Posi tionen wie Sitzen und Laufen. Knieblockaden seien nicht vorhanden.</w:t>
      </w:r>
    </w:p>
    <w:p>
      <w:r>
        <w:t>Im Rahmen der Befunderhebung habe sich unter anderem beim Gehen ein minimes Aus weichhinken feststellen lassen. Im Stand sei rechts eine Schonhaltung eingenom men worden. Inspektorisch hätten eine suprapatellare Schwellung und ein Erguss vorgelegen. Der Meniskustest sei medial positiv und lateral negativ ausgefallen. Die Seitenbänder seien stabil gewesen. Die Prüfung der Kniegelenksbeweglichkeit habe ein Streckdefizit von fünf bis zehn Grad ergeben. Zudem habe der Muskel längentest beidseits deutliche Verkürzungen der ischiocruralen Muskulatur und an der Wade gezeigt. Zu empfehlen sei vor diesem Hintergrund ein kontrollierter Belastungsaufbau im schmerzfreien Rahmen mit lokaler Weichteilbehandlung so wie ein Stabilisationstraining mit Erlernen von Heimübungen. Sollten die Beschwerden persistieren, sei gegebenenfalls eine Evaluation mittels Magnetre sonanztomographie (MRI) durchzuführen (zum Ganzen Urk. 7/M1).</w:t>
      </w:r>
    </w:p>
    <w:p>
      <w:r>
        <w:rPr>
          <w:b/>
        </w:rPr>
        <w:t>E. 4.3</w:t>
      </w:r>
    </w:p>
    <w:p>
      <w:r>
        <w:t>Die Beschwerdegegnerin hat einerseits zutreffend ausgeführt (vgl. Urk. 2 S. 5 ) , dass eine Kniedistorsion gemäss bundesgerichtlicher Rechtsprechung nicht unter die Kategorie «Verrenkungen von Gelenken» im Sinne von Art.</w:t>
      </w:r>
    </w:p>
    <w:p>
      <w:r>
        <w:rPr>
          <w:b/>
        </w:rPr>
        <w:t>E. 6</w:t>
      </w:r>
    </w:p>
    <w:p>
      <w:r>
        <w:t>Abs. 2 UVG erfüllt sind. Die Beschwerdegegnerin hat folglich den Anspruch auf Leistungen der Unfallversi cherung im angefochtenen Einspracheentscheid vom 1 0. November 2017 ( Urk. 2) zu Recht verneint, weshalb die Beschwerde abzuweisen ist. Das Verfahren ist kos tenlos ( Art. 1 Abs. 1 UVG in Verbindung mit Art. 61 lit . a ATSG).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6.2</w:t>
      </w:r>
    </w:p>
    <w:p>
      <w:r>
        <w:t>mit Hinweisen). Gleiches gilt für die vom Versicherten erst im Beschwerde verfahren geschilderte Besonderheit, dass der Hallenboden am 7. Juni 2017 rut schig gewesen sei ( Urk. 1 S. 2). So ist in der Regel auf die «Aussagen der ersten Stunde» abzustellen, denen in beweismässiger Hinsicht grösseres Gewicht zu kommt als späteren Darstellungen, die bewusst oder unbewusst von nachträgli chen Überlegungen versicherungsrechtlicher oder anderer Art beeinflusst sein können (BGE 121 V 45 E. 2a, 115 V 133 E. 8c mit Hinweis). Vorliegend gibt es keinen Anlass, von diesem Grundsatz abzuweichen, da dem Versicherte n im Ver waltungsverfahren mehrfach die Möglichkeit eröffnet worden war, detailliert von Besonderheiten des Ereignishergangs zu berichten ( Urk. 7/A2 f.). Er wies dabei jedoch nicht auf einen rutschigen Hallenboden hin, sondern wiederholte im We sentlichen die Schilderung in der Unfallmeldung (vgl. Urk. 7/A2, 7/A5). Diese Angaben sind für die Beurteilung massgebend.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