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UV.2017.00272 vom 7. November 2019</w:t>
      </w:r>
    </w:p>
    <w:p>
      <w:r>
        <w:t>ZH Sozialversicherungsgericht, 2019-11-07, DE</w:t>
      </w:r>
    </w:p>
    <w:p>
      <w:r>
        <w:rPr>
          <w:b/>
        </w:rPr>
        <w:t xml:space="preserve">Quelle: </w:t>
      </w:r>
      <w:r>
        <w:t>https://mcp.opencaselaw.ch/entscheid/zh_sozialversicherungsgericht_UV.2017.00272</w:t>
      </w:r>
    </w:p>
    <w:p>
      <w:r>
        <w:t>FR: ZH_SOZIALVERSICHERUNGSGERICHT UV.2017.00272 du 7 novembre 2019</w:t>
      </w:r>
    </w:p>
    <w:p>
      <w:r>
        <w:t>IT: ZH_SOZIALVERSICHERUNGSGERICHT UV.2017.00272 del 7 novembre 2019</w:t>
      </w:r>
    </w:p>
    <w:p>
      <w:pPr>
        <w:pStyle w:val="Heading2"/>
      </w:pPr>
      <w:r>
        <w:t>Erwägungen</w:t>
      </w:r>
    </w:p>
    <w:p>
      <w:r>
        <w:rPr>
          <w:b/>
        </w:rPr>
        <w:t>E. 2</w:t>
      </w:r>
    </w:p>
    <w:p>
      <w:r>
        <w:t>S. 4 ff.) .</w:t>
      </w:r>
    </w:p>
    <w:p>
      <w:r>
        <w:rPr>
          <w:b/>
        </w:rPr>
        <w:t>E. 2.2</w:t>
      </w:r>
    </w:p>
    <w:p>
      <w:r>
        <w:t>Dieser Beurteilung hielt der Beschwerdeführer in seiner Beschwerdeschrift vom 2 8. November 2017 im Wesentlichen entgegen, dass der Invaliditätsgrad durch die Beschwerdegegnerin mit 14 % erheblich tiefer festgelegt worden sei, als durch das Bundesverwaltungsgericht im Urteil C-2646/2013 vom 2 7. Mai 201 5. Zwar bestehe keine strikte Bindung der Unfallversicherung an die rechtskräftige Inva liditätsberechnung im invalidenversicherungsrechtlichen Verfahren. Diese dürfe allerdings nicht unbeachtet bleiben, sondern sei in den Entscheidungsprozess des erst später verfügenden Versicherungsträgers einzubeziehen. Für das Abweichen von einer gerichtlich vorgenommenen Invaliditätsbemessung müssten triftige Gründe vorliegen und aufgezeigt werden. Konkret habe das Bundesverwal tungs gericht im R ahmen der Bemessung des Inv alideneinkommens zu Recht nicht auf das statistische Total aller Sektoren, sondern auf die Tabellenlöhne bestimmter Wirtschaftszweige abgestellt. Unter Berücksichtigung der Indexbereinigung für das Jahr 2003 sowie der Wochenarbeitszeit von 41.7 Stunden belaufe sich das Invalideneinkommen auf Fr. 53’038.--. Aufgrund der auch in jeder angepassten Tätigkeit bestehenden Einschränkungen der Leistungsfähigkeit sei zudem ein Leidensabzug von mindestens 10 % gerechtfertigt. In Gegenüberstellung mit dem von der Beschwerdegegnerin korrekt festgelegten Valideneinkommen von Fr. 67'316.-- ergebe sich somit ein Invaliditätsgrad von 29 % . Dasselbe Ergebnis resultiere im Üb rigen , falls aufgrund der besonderen Gegebenheiten auf den statis tischen Wert des Sektors Dienstleistungen abg estellt we rde ( Urk. 1 S. 3 ff.).</w:t>
      </w:r>
    </w:p>
    <w:p>
      <w:r>
        <w:rPr>
          <w:b/>
        </w:rPr>
        <w:t>E. 2.3</w:t>
      </w:r>
    </w:p>
    <w:p>
      <w:r>
        <w:t>In ihrer Beschwerdeantwort vom 1 9. März 2018 stellte sich die Beschwerde geg nerin zusammengefasst auf den Standpunkt , dass für die Festsetzung des Inva lideneinkommens auf der Basis von Tabellenlöhnen in der Regel die Lohnver hältnisse im gesamten privaten Sektor massgebend seien. Es bestehe kein Anlass, von diesem Grundsatz abzuweichen. Ferner sei kein Grund für die Gewährung eines Leidensabzuges</w:t>
      </w:r>
    </w:p>
    <w:p>
      <w:r>
        <w:t>ersichtlich , da es an Umständen fehle, die auch auf dem ausgeglichenen Arbeitsmarkt als ausserordentlich zu bezeichnen wären, und der Beschwerdeführer über ein genügend breites Sp ektrum an zumutbaren Verweis tätig keiten verfüge ( Urk. 10 S. 8 f.).</w:t>
      </w:r>
    </w:p>
    <w:p>
      <w:r>
        <w:rPr>
          <w:b/>
        </w:rPr>
        <w:t>E. 2.4</w:t>
      </w:r>
    </w:p>
    <w:p>
      <w:r>
        <w:t>Mit Stellungnahme vom 3. April 2018 hielt der Beschwerdeführer daran fest, dass aufgrund seiner aus medizinischer Sicht bestätigten erheblichen Einschrän kung en am linken Arm ein leidensbedingter Abzug vom Invalideneinkommen von mindestens 10 % gerechtfertigt sei. Zudem erscheine bei dieser Ausgangslage die Realisierung der Restarbeitsfähigkeit im Sektor Produktion als höchst unwahr scheinlich, da diese Tätigkeiten handwerklicher Art seien und in aller Regel den gewichtsbelastenden Einsatz beider Arme und Hände oberhalb der Horizontalen erfordern würden, was dem zumutbaren Belastungsprofil widerspreche. Folglich sei das Invalideneinkommen gestützt auf das statistische Durchschnittsein kom men einzelner Branchen festzulegen ( Urk. 13 S.</w:t>
      </w:r>
    </w:p>
    <w:p>
      <w:r>
        <w:rPr>
          <w:b/>
        </w:rPr>
        <w:t>E. 2.5</w:t>
      </w:r>
    </w:p>
    <w:p>
      <w:r>
        <w:t>In ihrer Stellungnahme vom 1 6. April 2018 betonte die Beschwerdegegnerin, dass gemäss Konsensbeurteilung der Gutachter eine 100%ige Arbeitsfähigkeit bei voller Leistungsfähigkeit in einer angepassten Tätigkeit vorliege. Entgegen der Argu men tation des Beschwerdeführers liege kein Grenzfall zur Einarmigkeit vor. Das Invalideneinkommen sei daher korrekt auf der Grundlage des Totals der standar di sierten Bruttolöhne ohne Berücksichtigung eines Leidensabzuges festgelegt worden ( Urk. 15 S. 3 f.).</w:t>
      </w:r>
    </w:p>
    <w:p>
      <w:r>
        <w:rPr>
          <w:b/>
        </w:rPr>
        <w:t>E. 3</w:t>
      </w:r>
    </w:p>
    <w:p>
      <w:r>
        <w:t>Vorab ist festzuhalten, dass die Beschwerdegegnerin im angefochtenen Einspra che entscheid nicht nur den Rentenanspruch des Beschwerdeführers, sondern auch denjenigen auf Taggeldleistungen und Integritätsentschädigung beurteilt hat (vgl. Urk. 2 S. 10). Ihr ist beizupflichten (vgl. Urk. 10 S. 4 f.), dass diese Aspekte vom Beschwerdeführer nicht mehr in Frage gestellt werden, sodass in dieser Hinsicht eine Teilrechtskraft des angefochtenen Entscheids vorliegt (vgl. BGE 119 V 347 E. 1b). Zwischen den Parteien ist allerdings nach wie vor strittig, ob die Beschwer degegnerin im Rahmen der Berechnung des Rentenanspruchs des Beschwerde führers den Invaliditätsgrad korrekt – zuletzt auf 14 % –</w:t>
      </w:r>
    </w:p>
    <w:p>
      <w:r>
        <w:t>festgelegt hat , worauf im Folgenden einzugehen ist.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r>
        <w:rPr>
          <w:b/>
        </w:rPr>
        <w:t>E. 4.1</w:t>
      </w:r>
    </w:p>
    <w:p>
      <w:r>
        <w:t>Der Invaliditätsgrad ist anhand eines Einkommensvergleichs zu bestimmen ( Art. 16 ATSG; vgl. E. 1. 3 vorstehend). Unbestrittenermassen gilt der 1. Januar 2003 als Datum des frühestmöglichen Rentenbeginns, da gemäss gutachterlicher Einschätzung ab diesem Zeitpunkt von der Fortsetzung der ärztlichen Behand lung keine namhafte Besserung des Gesundheitszustandes mehr erwartet werden konnte ( Urk. 1 S. 5 lit . c; Urk. 2 S. 5 lit . b; Urk. 11/M48.19; vgl. Art. 19 Abs. 1 UVG). Die Parteien gehen im Weiteren zu Recht übereinstimmend von einem massgebenden Valideneinkommen von Fr. 67'316.-- aus ( Urk. 1 S. 5 lit . c; Urk. 2 S. 7 lit . e) , welches – unter Berücksichtigung der Nominallohnentwicklung von 1999 bis 2003 – dem zuletzt vom Beschwerdeführer bei der Y.___ erzielten Verdienst entspricht (vgl. BGE 139 V 28 E. 3.3.2; 135 V 58 E. 3.1; 134 V 322 E. 4.1 mit Hinweis).</w:t>
      </w:r>
    </w:p>
    <w:p>
      <w:r>
        <w:rPr>
          <w:b/>
        </w:rPr>
        <w:t>E. 4.2.1</w:t>
      </w:r>
    </w:p>
    <w:p>
      <w:r>
        <w:t>Für die Festsetzung des trotz Gesundheitsschädigung zumutbarerweise noch realisierbaren Einkommens (Invalideneinkommen) ist nach der Rechtsprechung pri mär von der beruflich-erwerblichen Situation auszugehen, in welcher die ver si 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 leistung als angemessen und nicht als Soziallohn, gilt grundsätzlich der tatsächlich erzielte Verdienst als Invalidenlohn (BGE 139 V 592 E. 2.3; 135 V 297 E. 5.2; 129 V 472 E. 4.2.1; 126 V 75 E. 3b/ aa ).</w:t>
      </w:r>
    </w:p>
    <w:p>
      <w:r>
        <w:t>Für die Bestimmung des Invalideneinkommens können nach der Rechtsprechung Tabellenlöhne gemäss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 gabe der konkreten Gegebenheiten des Einzelfalles nicht möglich ist (vgl. BGE 142 V 178 E. 2.5.7, 139 V 592 E. 2.3, 135 V 297 E. 5.2; vgl. auch Meyer/ Reich muth ,</w:t>
      </w:r>
    </w:p>
    <w:p>
      <w:r>
        <w:t>Bundesgesetz über die Invalidenversicherung, 3. Auflage 2014, Rn 55 und 89 zu Art. 28a, mit weiteren Hinweisen auf die Rechtsprechung).</w:t>
      </w:r>
    </w:p>
    <w:p>
      <w:r>
        <w:rPr>
          <w:b/>
        </w:rPr>
        <w:t>E. 4.2.2</w:t>
      </w:r>
    </w:p>
    <w:p>
      <w:r>
        <w:t>Grundsätzlich sind sich die Parteien dahingehend einig, dass das Invalidenein kommen anhand der Tabelle TA1 der LSE 2002 zu bestimmen ist. Der Be schwer deführer rügt allerdings, dass die Beschwerdegegnerin zu Unrecht vom Totalwert für einfache und repetitive Tätigkeiten ausgegangen sei. Entsprechend E. 6.2.4 des Urteil s des Bundesverwaltungsgerichts C - 2646/2013 vom 2 7. Mai 2015 (Urk. 3) sei es vielmehr angebracht, auf einen Durchschnittswert von Verweistä tig keiten abzustellen, welche den gesundheitlichen Einschränkungen gebührend Rechnung tragen ( Urk. 1 S. 4 f., Urk. 13 S. 3 f.).</w:t>
      </w:r>
    </w:p>
    <w:p>
      <w:r>
        <w:t>Dem Z.___ -Gutachten vom 2 8. Februar 2012 – welches unbestrittenermassen die Kriterien für eine beweiswerte medizinische Expertise erfüllt (vgl. E. 1.</w:t>
      </w:r>
    </w:p>
    <w:p>
      <w:r>
        <w:rPr>
          <w:b/>
        </w:rPr>
        <w:t>E. 4.3.1</w:t>
      </w:r>
    </w:p>
    <w:p>
      <w:r>
        <w:t>Zu klären bleibt , ob vom Invalideneinkommen ein leidensbedingter Abzug vorzu nehmen ist.</w:t>
      </w:r>
    </w:p>
    <w:p>
      <w:r>
        <w:t>Während d ie Beschwerdegegnerin einen solchen nicht für angezeigt h ä lt, erachtet der Beschwerdeführer einen Leidensabzug von mindestens 10 % als angemessen, damit seinen erheblichen körperlichen Einschränkungen hinrei che nd Rechnung getragen werde (vgl. E. 2 .1 ff. ).</w:t>
      </w:r>
    </w:p>
    <w:p>
      <w:r>
        <w:rPr>
          <w:b/>
        </w:rPr>
        <w:t>E. 4.3.2</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 dingten Abzugs einfliessen und so zu einer doppelten Anrechnung desselben Gesichtspunkts führen dürfen (Urteil des Bundesgerichts 9C_846/2014 vom 22. Januar 2015 E. 4.1.1 mit Hinweisen; vgl. auch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rPr>
          <w:b/>
        </w:rPr>
        <w:t>E. 4.3.3</w:t>
      </w:r>
    </w:p>
    <w:p>
      <w:r>
        <w:t>Die Belastbarkeit des linken adominanten Arms respektive der Schulter des Beschwerdeführers ist vermindert. Wie bereits ausgeführt (vgl. E. 4.2.2 hiervor; vgl. ferner auch Urk. 3 E. 5.1.4), liegt allerdings keine funktionelle Einarmigkeit vor. Darüber hinaus attestierten die Z.___ -Gutachter für leidensangepasste Tätig keiten eine 100%ige Arbeitsfähigkeit bei voller Leistungsfähigkeit. Der Umstand, dass dem Beschwerdeführer keine schweren Arbeiten mehr zumutbar sind, recht fertigt keinen leidensbedingten Abzug, da der Tabellenlohn im Kompetenzniveau</w:t>
      </w:r>
    </w:p>
    <w:p>
      <w:r>
        <w:t>1 (respektive Anforderungsniveau 4) bereits eine Vielzahl von leichten Tätigkeiten umfasst (Urteil des Bundesgerichts 8C_61/2018 vom 2 3. März 2018 E. 6.5.2 mit Hinweisen). Im Weiteren begründet auch das eingeschränkte Belastungsprofil, welches</w:t>
      </w:r>
    </w:p>
    <w:p>
      <w:r>
        <w:t>namentlich oberhalb der Schulterhöhe ausgeübte Tätigkeiten aus schliesst , keinen Abzug vom Tabellenlohn (Urteil des Bundesgerichts 9C_238/2018 vom 3 0. April 2018 E. 5.2 mit Hinweisen und insgesamt vergleichbarer Sachverhalts konstellation ). In Anbetracht des Belastungsprofils ist gesamthaft von einem genügend breiten Spektrum an zumutbaren Verweistätigkeiten auszugehen. Weitere abzugsrelevante Merkmale sind im Übrigen nicht ersichtlich und werden vom Beschwerdeführer auch nicht geltend gemacht. Die Beschwerdegegnerin hat somit im Rahmen der Festlegung des Invalideneinkommens zu Recht keinen leidensbedingten Abzug gewährt.</w:t>
      </w:r>
    </w:p>
    <w:p>
      <w:r>
        <w:rPr>
          <w:b/>
        </w:rPr>
        <w:t>E. 4.4</w:t>
      </w:r>
    </w:p>
    <w:p>
      <w:r>
        <w:t>Ausgehend von einem Valideneinkommen</w:t>
      </w:r>
    </w:p>
    <w:p>
      <w:r>
        <w:t>im Betrag von Fr. 67'316.-- und einem Invalideneinkommen von Fr. 57'749.-- ergibt sich ein Invaliditätsgrad von 14 .21 respektive 14 % ([ Fr. 67'316. -- . /. Fr. 57'749.--] * 100 / Fr. 67'316.--; zu den Rundungsregeln vgl. BGE 130 V 121 ). Auf dieser Grundlage hat die Be schwerdegegnerin dem Beschwerdeführer folglich zu Recht ab dem 1. Januar 2003 eine Rente der Unfallversicherung zugesprochen. Nicht zu beanstanden ist ferner die anerkannte Pflicht zur Leistung eines Verzugszinses von 5 % ab dem 1. Januar 2005 (vgl. BGE 133 V 9 E. 3.6).</w:t>
      </w:r>
    </w:p>
    <w:p>
      <w:r>
        <w:t>Der angefochtene Einspracheentscheid vom 2 7. Oktober 2017 ( Urk. 2) erweist sich</w:t>
      </w:r>
    </w:p>
    <w:p>
      <w:r>
        <w:t>nach dem Gesagten als rechtens . D ie dagegen erhobene Beschwerde ist dement sprechend</w:t>
      </w:r>
    </w:p>
    <w:p>
      <w:r>
        <w:t>abzuweisen. Das Gericht erkennt: 1.</w:t>
      </w:r>
    </w:p>
    <w:p>
      <w:r>
        <w:t>Die Beschwerde wird abgewiesen. 2.</w:t>
      </w:r>
    </w:p>
    <w:p>
      <w:r>
        <w:t>Das Verfahren ist kostenlos. 3.</w:t>
      </w:r>
    </w:p>
    <w:p>
      <w:r>
        <w:t>Zustellung gegen Empfangsschein an: - Rechtsanwalt Reto Zanotelli - Rechtsanwalt Martin Bürkle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