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UV.2017.00234 vom 3. Juli 2017</w:t>
      </w:r>
    </w:p>
    <w:p>
      <w:r>
        <w:t>ZH Sozialversicherungsgericht, 2017-07-03, DE</w:t>
      </w:r>
    </w:p>
    <w:p>
      <w:r>
        <w:rPr>
          <w:b/>
        </w:rPr>
        <w:t xml:space="preserve">Quelle: </w:t>
      </w:r>
      <w:r>
        <w:t>https://mcp.opencaselaw.ch/entscheid/zh_sozialversicherungsgericht_UV.2017.00234</w:t>
      </w:r>
    </w:p>
    <w:p>
      <w:r>
        <w:t>FR: ZH_SOZIALVERSICHERUNGSGERICHT UV.2017.00234 du 3 juillet 2017</w:t>
      </w:r>
    </w:p>
    <w:p>
      <w:r>
        <w:t>IT: ZH_SOZIALVERSICHERUNGSGERICHT UV.2017.00234 del 3 luglio 2017</w:t>
      </w:r>
    </w:p>
    <w:p>
      <w:pPr>
        <w:pStyle w:val="Heading2"/>
      </w:pPr>
      <w:r>
        <w:t>Erwägungen</w:t>
      </w:r>
    </w:p>
    <w:p>
      <w:r>
        <w:rPr>
          <w:b/>
        </w:rPr>
        <w:t>E. 1</w:t>
      </w:r>
    </w:p>
    <w:p>
      <w:r>
        <w:t>X.___ , geboren 1991, arbeitete seit Juni 2016 als Lastwagenchauffeur bei der Y.___ GmbH, und war dadurch bei der Suva obligatorisch gegen die Folgen von Berufs- und Nichtberufsunfällen ver sichert. Am 2 1. Januar 2017 verletzte er sich während eines Fussballspiels am linken Knie ( Urk. 8/1 ) , wobei eine am 2 6. Mai 2017 durchgeführte Untersuchung mittels Magnetresonanztomographie (MRT) nebst einem grossen Knorpeldefekt eine Zerrung in der meniskokapsulären Aufhängung des Innenmeniskus ergab ( Urk. 8/13).</w:t>
      </w:r>
    </w:p>
    <w:p>
      <w:r>
        <w:t>Nach Eingang eines vom Versicherten ausgefüllten Fragebogens ( Urk. 8/12), diverser medizinischer Unterlagen ( Urk. 8/8 f., 8/11 und 8/13) sowie einer Stellungnahme des Kreisarztes Dr. med. Z.___ , Facharzt für Chirurgie ( Urk. 8/15), verneinte die Suva mit Verfügung vom 3. Juli 2017 ihre Leistungs pflicht, da weder ein Unfall noch eine unfallähnliche Körperschädigung vorliege ( Urk. 8/20). Die vom Versicherten dagegen am 4. Juli 2017 erhobene Einsprache ( Urk. 8/23) wies die Suva mit Einspracheentscheid vom 1 4. September 2017 ab ( Urk. 8/31 = Urk.</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Vorfall hat sich am</w:t>
      </w:r>
    </w:p>
    <w:p>
      <w:r>
        <w:rPr>
          <w:b/>
        </w:rPr>
        <w:t>E. 1.2</w:t>
      </w:r>
    </w:p>
    <w:p>
      <w:r>
        <w:t>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Diese Aufzählung der den Unfällen gleichgestellten Körperschädigungen ist abschliessend (BGE 116 V 136 E. 4a, 147 E. 2b, je mit Hinweisen; Maurer, Schweizerisches Unfallversicherungsrecht, 2. Auflage, Bern 1989, S. 202). Aus serdem erbringt die Versicherung ihre Leistungen für Schädigungen, die der ver unfallten Person bei der Heilbehandlung zugefügt werden (Abs. 3).</w:t>
      </w:r>
    </w:p>
    <w:p>
      <w:r>
        <w:rPr>
          <w:b/>
        </w:rPr>
        <w:t>E. 1.3.1</w:t>
      </w:r>
    </w:p>
    <w:p>
      <w:r>
        <w:t>Ein Unfall ist gemäss Art. 4 des Bundesgesetzes über den Allgemeinen Teil des Sozialversicherungsrechts ( ATSG ) die plötzliche, nicht beabsichtigte schädigende Einwirkung eines ungewöhnlichen äusseren Faktors auf den menschlichen Kör per, die eine Beeinträchtigung der körperlichen, geistigen oder psychischen Gesundheit oder den Tod zur Folge hat.</w:t>
      </w:r>
    </w:p>
    <w:p>
      <w:r>
        <w:rPr>
          <w:b/>
        </w:rPr>
        <w:t>E. 1.3.2</w:t>
      </w:r>
    </w:p>
    <w:p>
      <w:r>
        <w:t>). Der äussere Faktor ist nur dann unge wöhnlich, wenn er - nach objektivem Massstab - nicht mehr im Rahmen dessen liegt, was für den jeweiligen Lebensbereich alltäglich oder üblich ist, nicht aber, wenn ein Geschehen in die gewöhnliche Bandbreite der Bewegungsmuster des betreffenden Sports fällt (Urteil des Bundesgerichts 8C_186/2011 vom 2 6. Juli 2011 E. 5 und 8C_189/2010 vom 9. Juli 2010 E. 5.1; BGE 130 V 117 E. 2.2). Mit anderen Worten erfüllen Sportunfälle infolge mechanischer Einwirkung eines ä usseren Faktors auf den Körper - wie beispielsweise ein Sturz oder Zusammen stoss - in der Regel den Unfallbegriff. Ohne solche Einwirkung kommt es auf die Programmwidrigkeit des Bewegungsablaufs sowie die sportliche Erfahrung an (Urteil des Bundesgerichts U 505/05 vom 1 9. September 2006 E. 1.3 mit Hinweis). 3.3</w:t>
      </w:r>
    </w:p>
    <w:p>
      <w:r>
        <w:t>Zum Ereignishergang ist der Unfallmeldung zu entnehmen, dass der Beschwer deführer Fussball gespielt und sich sein Knie dabei plötzlich verdreht habe ( Urk. 8/1). Gemäss Bericht von Dr. A.___ vom 1 8. Juni 2017 sei das linke Knie bei einem kräftigen Innenristschuss nach aussen torquiert worden, was zu einem mit stechendem Schmerz verbundenen Knacken auf Höhe des medialen Kniegelenk spalts geführt habe ( Urk. 8/9). Im Fragebogen vom 2 3. Juni 2017 umschrieb der Versicherte den Vorfall dahingehend, dass er beim Fussballspiel mit dem Bein eingeknickt sei und sofort Schmerzen verspürt habe ( Urk. 8/12). Anlässlich einer telefonische n Nachfrage durch eine Mitarbeiterin der Beschwerdegegnerin vom 2 9. Juni 2017 teilte er mit, den Fussball weggekickt zu haben und dabei ohne Fremdeinwirkung eingeknickt zu sein. Er habe auch weder einen Schlag erhalten noch sei er gestürzt . Auf entsprechende Erläuterung der Mitarbeiterin, dass der Unfallbegriff bei dieser Ausgangslage nicht erfüllt sei, habe der Versicherte angegeben, doch gestürzt zu sein ( Urk. 8/14).</w:t>
      </w:r>
    </w:p>
    <w:p>
      <w:r>
        <w:t>Aufgrund dieser Aktenlage ist mit überwiegender Wahrscheinlichkeit davon aus zugehen, dass der Beschwerdeführer bei der Schussabgabe weder gestürzt noch mit einer anderen Person zusammengestossen ist. Anhaltspunkte für eine unkoordinierte Bewegung in dem Sinne, dass der Bewegungsablauf durch etwas Programmwidriges oder Sinnfälliges - wie beispielsweise ein Ausgleiten, ein Stol pern oder ein reflexartiges Ab fangen eines Sturzes - gestört worden wäre, liegen ebenfalls nicht vor. Derartige Umstände wurden seitens des Beschwerdeführers im Übrigen auch weder im Einsprache- noch im Beschwerdeverfahren geltend gemacht (vgl. Urk. 1 und Urk. 8/24). Da es somit am Merkmal eines ungewöhn lichen äusseren Faktors mangelt, gelangte die Beschwerdegegnerin berechtigter weise zum Schluss, dass kei n Unfall im Rechtssinne vorliegt (vgl. zum Ganzen Urteil des Bundesgerichts U 611/06 vom 1 2. März 2007 E. 4.2 mit Hinweisen). Daran vermag</w:t>
      </w:r>
    </w:p>
    <w:p>
      <w:r>
        <w:t>a uch der vom Versicherten angeführte Umstand , dass es sich beim Fussballspiel gemäss Rechtsprechung um ein Geschehen mit einem gesteigerten Gefährdungspotential handelt (vgl. Urteil des Bundesgerichts 8C_186/2011 vom 2 6. Juli 2011 E. 8.4) , nichts</w:t>
      </w:r>
    </w:p>
    <w:p>
      <w:r>
        <w:t>zu ändern . 4. 4.1</w:t>
      </w:r>
    </w:p>
    <w:p>
      <w:r>
        <w:t>Zu klären bleibt damit, ob der Beschwerdeführer eine Körperschädigung im Sinne von Art. 6 Abs. 2 UVG erlitten hat. 4.2 4.2.1</w:t>
      </w:r>
    </w:p>
    <w:p>
      <w:r>
        <w:t>Die Untersuchung des linken Kniegelenks mittels MRT vom 2 6. Mai 2017 zeigte einen grossen Knorpeldefekt im medialen Femurkondylus mit intraartikulär vent raler Lokalisierung des abgesprengten Fragments. Darüber hinaus konnte eine Zerrung in der meniskokapsulären Aufhängung des Innenmeniskus festgestellt werden. Hinweise auf weitere Auffälligkeiten an der Kniestruktur oder signifi kante Degenerationen ergaben sich nicht ( Urk. 8/11). 4.2.2</w:t>
      </w:r>
    </w:p>
    <w:p>
      <w:r>
        <w:t>Der Kreisarzt der Beschwerdegegnerin, Dr. Z.___ , führte in seiner Stellungnahme vom 2 9. Juni 2017 aus , weder die Knorpelläsion noch die Zerrung der menisko kapsulären Aufhängung stelle eine Listendiagnose dar ( Urk. 8/15). 4.2.3</w:t>
      </w:r>
    </w:p>
    <w:p>
      <w:r>
        <w:t>Dieser Ansicht widersprach Dr. A.___ in einer an die Beschwerdegegnerin gerich teten E -M ail vom 1 8. September 201 7. Die frischen, traumatischen Veränderun gen seien klar nicht auf degenerative Ursachen zurückzuführen. Auf der Grund lage des MRT-Befundes sei von einer Verrenkung eines Gelenks und folglich von einer Listendiagnose auszugehen ( Urk. 8/33). Im Operationsbericht vom 2 6. Sep tember 2017 stellte Dr. A.___</w:t>
      </w:r>
    </w:p>
    <w:p>
      <w:r>
        <w:t>sodann folgende Diagnose ( Urk. 8/34) : - Traumatisches Knorpelulkus am medialen Femurkondylus des linken Knies nach Kniedistorsion am 2 1. Januar 2017 mit/bei - freiem Gelenkskörper recessus</w:t>
      </w:r>
    </w:p>
    <w:p>
      <w:r>
        <w:t>interkondylaris , - Zerrung der meniskokapsulären Aufhängung des medialen Meniskus, - Kontusion und kleinem Radiärriss des lateralen Meniskuskorpus. 4.2.4</w:t>
      </w:r>
    </w:p>
    <w:p>
      <w:r>
        <w:t>Mit Stellungnahme vom 1 5. November 2017 hielt Dr. Z.___ daran fest, dass es sich beim vorliegenden Knorpelschaden nicht um eine Listendiagnose handle. Gleiches gelte in Bezug auf die Zerrung der meniskokapsulären Aufhängung des Innenmeniskus. So bestehe die Kapsel des Kniegelenks weder aus Muskel- oder Sehnengewebe noch aus Bändern, sondern aus Bindegewebe . Die Zerrung von Bindegewebe sei nicht als Listendiagnose einzuordnen. Der von Dr. A.___ ausser dem angegebene Radiärriss im lateralen Meniskus lasse sich anhand der intra operativen Videoprints nicht verifizieren. Auch mittels MRT vom 2 6. Mai 2017 habe weder ein solcher Riss noch die ebenfalls von Dr. A.___ umschriebene Kontusionierung des lateralen Meniskus festgestellt werden können . Selbst unter der hypothetischen Annahme der Existenz einer Meniskusläsion lateral wäre eine solche überwiegend wahrscheinlich auf den freien Gelenkskörper zurückzuführen und daher als eine Schädigung durch Abnutzung zu interpretieren ( Urk.</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 .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1. Januar 2017 ereignet, weshalb die seit</w:t>
      </w:r>
    </w:p>
    <w:p>
      <w:r>
        <w:t>1. Januar 2017 in Kraft stehenden Normen Anwendung finden und in dieser Fassung zitiert werden.</w:t>
      </w:r>
    </w:p>
    <w:p>
      <w:r>
        <w:rPr>
          <w:b/>
        </w:rPr>
        <w:t>E. 2.1</w:t>
      </w:r>
    </w:p>
    <w:p>
      <w:r>
        <w:t>Im angefochtenen Einspracheentscheid vom 1 4. September 2017 zog die Beschwerdegegnerin im Wesentlichen in Erwägung, der Versicherte habe am 2 1. Januar 2017 beim Fussballspiel keinen Unfall im Rechtssinne erlitten. Ausge hend von der Beurteilung des Kreisarztes liege darüber hinaus keine Listendiag nose im Sinne von Art.</w:t>
      </w:r>
    </w:p>
    <w:p>
      <w:r>
        <w:rPr>
          <w:b/>
        </w:rPr>
        <w:t>E. 2.2</w:t>
      </w:r>
    </w:p>
    <w:p>
      <w:r>
        <w:t>Dieser Beurteilung hielt der Versicherte in seiner Beschwerdeschrift vom 6. Oktober 2017 ( Urk. 1) zusammengefasst entgegen, der Unfallbegriff sei erfüllt, zumal das Fussballspiel gemäss Rechtsprechung ein Geschehen mit gesteigertem Gefährdungspotential sei. Dieses Risiko habe sich verwirklicht, da er sich bei einer Schussabgabe am Knie verletzt habe. Im Weiteren liege in Anbetracht des mittels MRT festgestellten Knorpeldefekts sowie der Zerrung der meniskokapsulären Auf hängung des Innenmeniskus auch eine Listendiagnose im Sinne von Art.</w:t>
      </w:r>
    </w:p>
    <w:p>
      <w:r>
        <w:rPr>
          <w:b/>
        </w:rPr>
        <w:t>E. 2.3</w:t>
      </w:r>
    </w:p>
    <w:p>
      <w:r>
        <w:t>Mit Beschwerdeantwort vom 4. Dezember 2017 bestritt die Beschwerdegegnerin weiterhin das Vorliegen eines Unfallereignisses im Sinne von Art. 4 ATSG. Gestützt auf die im Rahmen des Beschwerdeverfahrens eingeholte Stellungnahme von Dr. Z.___ vom 1 5. November 2017 (vgl. Urk. 9) sei zudem nach wie vor mit überwiegender Wahrscheinlichkeit keine Listendiagnose ausgewiesen ( Urk.</w:t>
      </w:r>
    </w:p>
    <w:p>
      <w:r>
        <w:rPr>
          <w:b/>
        </w:rPr>
        <w:t>E. 2.4</w:t>
      </w:r>
    </w:p>
    <w:p>
      <w:r>
        <w:t>Mit Replik vom 1 9. Dezember 2017 ( Urk. 12) hielt der Beschwerdeführer unter Hinweis auf eine weitere Stellungnahme von Dr. A.___ vom 1 4. Dezember 2017 (vgl. Urk. 13/1) an seiner Argumentation und den gestellten Anträgen fest.</w:t>
      </w:r>
    </w:p>
    <w:p>
      <w:r>
        <w:rPr>
          <w:b/>
        </w:rPr>
        <w:t>E. 2.5</w:t>
      </w:r>
    </w:p>
    <w:p>
      <w:r>
        <w:t>Mit Duplik vom 7. Februar 2018 ( Urk. 16)</w:t>
      </w:r>
    </w:p>
    <w:p>
      <w:r>
        <w:t>machte die Beschwerdegegnerin gel tend , auf den Bericht von Dr. A.___ könne nicht abgestellt werden. Der Nachweis der Leistungsvoraussetzungen obliege jedenfalls auch in Bezug auf die behaup tete Körperschädigung dem Versicherten. Bei unbewiesen gebliebenem Sachver halt müsse der Entscheid zu dessen Ungunsten ausfallen. 3. 3.1</w:t>
      </w:r>
    </w:p>
    <w:p>
      <w:r>
        <w:t>Strittig und zu prüfen ist zunächst, ob das Schadensereignis vom 2 1. Januar 2017 einen Unfall im Sinne von Art. 4 ATSG darstellt. Die Beschwerdegegnerin stellte dies insbesondere mit der Begründung in Abrede, es fehle an einem ungewöhn lichen äusseren Faktor (vgl. Urk. 2 S. 6, Urk.</w:t>
      </w:r>
    </w:p>
    <w:p>
      <w:r>
        <w:rPr>
          <w:b/>
        </w:rPr>
        <w:t>E. 6</w:t>
      </w:r>
    </w:p>
    <w:p>
      <w:r>
        <w:t>Abs. 2 UVG vor, weshalb die Unfallversicherung leistungspflichtig sei.</w:t>
      </w:r>
    </w:p>
    <w:p>
      <w:r>
        <w:rPr>
          <w:b/>
        </w:rPr>
        <w:t>E. 7</w:t>
      </w:r>
    </w:p>
    <w:p>
      <w:r>
        <w:t>S. 3). 3.2</w:t>
      </w:r>
    </w:p>
    <w:p>
      <w:r>
        <w:t>Nach der bundesgerichtlichen Rechtsprechung ist das Merkmal der Ungewöhn lichkeit des äusseren Faktors ohne besonderes Vorkommnis auch bei einer Sport verletzung zu verneinen (vgl. E.</w:t>
      </w:r>
    </w:p>
    <w:p>
      <w:r>
        <w:rPr>
          <w:b/>
        </w:rPr>
        <w:t>E. 9</w:t>
      </w:r>
    </w:p>
    <w:p>
      <w:r>
        <w:t>S. 4). Der Argumentation der Beschwerdegegnerin, dass sich diese Beweislosigkeit zu Lasten der versicherten Person auswirkt, ist zuzustimmen (vgl. BGE 138 V 218 E.</w:t>
      </w:r>
    </w:p>
    <w:p>
      <w:r>
        <w:t>6).</w:t>
      </w:r>
    </w:p>
    <w:p>
      <w:r>
        <w:t>4.4</w:t>
      </w:r>
    </w:p>
    <w:p>
      <w:r>
        <w:t>Nach dem Gesagten hat sich der Beschwerdeführer mangels Vorliegens einer Listendiagnose keine Körperschädigung im Sinne von Art. 6 Abs. 2 UVG zugezo gen. Unerheblich bleibt in Anbetracht dieser Gegebenheiten das von seiner Seite</w:t>
      </w:r>
    </w:p>
    <w:p>
      <w:r>
        <w:t>angeführte Argument , dass die Verletzung am linken Kniegelenk nicht auf dege nerative Prozesse zurückzuführen sei. 5.</w:t>
      </w:r>
    </w:p>
    <w:p>
      <w:r>
        <w:t>Zusammenfassend ist festzuhalten , dass das Ereignis vom 2 1. Januar 2017 weder als Unfall im Sinne von Art. 4 ATSG zu qualifizieren ist, noch , dass die Voraus setzungen einer Körperschädigung gemäss Art. 6 Abs. 2 UVG erfüllt sind. Die Beschwerdegegnerin hat demnach den Anspruch auf Leistungen der Unfallver sicherung im angefochtenen Einspracheentscheid vom 1 4. September 2017 ( Urk. 2) zu Recht verneint, weshalb die Beschwerde abzuweisen ist. Das Gericht erkennt: 1.</w:t>
      </w:r>
    </w:p>
    <w:p>
      <w:r>
        <w:t>Die Beschwerde</w:t>
      </w:r>
    </w:p>
    <w:p>
      <w:r>
        <w:t>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 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