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UV.2017.00216 vom 3. März 2020</w:t>
      </w:r>
    </w:p>
    <w:p>
      <w:r>
        <w:t>ZH Sozialversicherungsgericht, 2020-03-03, DE</w:t>
      </w:r>
    </w:p>
    <w:p>
      <w:r>
        <w:rPr>
          <w:b/>
        </w:rPr>
        <w:t xml:space="preserve">Quelle: </w:t>
      </w:r>
      <w:r>
        <w:t>https://mcp.opencaselaw.ch/entscheid/zh_sozialversicherungsgericht_UV.2017.00216</w:t>
      </w:r>
    </w:p>
    <w:p>
      <w:r>
        <w:t>FR: ZH_SOZIALVERSICHERUNGSGERICHT UV.2017.00216 du 3 mars 2020</w:t>
      </w:r>
    </w:p>
    <w:p>
      <w:r>
        <w:t>IT: ZH_SOZIALVERSICHERUNGSGERICHT UV.2017.00216 del 3 marzo 2020</w:t>
      </w:r>
    </w:p>
    <w:p>
      <w:pPr>
        <w:pStyle w:val="Heading2"/>
      </w:pPr>
      <w:r>
        <w:t>Erwägungen</w:t>
      </w:r>
    </w:p>
    <w:p>
      <w:r>
        <w:rPr>
          <w:b/>
        </w:rPr>
        <w:t>E. 12</w:t>
      </w:r>
    </w:p>
    <w:p>
      <w:r>
        <w:t>5</w:t>
      </w:r>
    </w:p>
    <w:p>
      <w:r>
        <w:t>Die Beschwerdeführerin machte geltend , dass der psychische Integritätsschaden von 65 %</w:t>
      </w:r>
    </w:p>
    <w:p>
      <w:r>
        <w:t>zum bisherigen von 35 % zu addieren sei.</w:t>
      </w:r>
    </w:p>
    <w:p>
      <w:r>
        <w:t>Liegen verschiedene Integritätsschäden vor, wird die Integritätsentschädigung nach der gesamten Beeinträchtigung festgesetzt (BGE 116 V 156 E. 3b). Von ver schiedenen Integritätsschäden ist auszugehen, wenn die Beeinträchtigungen sich medizinisch eindeutig feststellen und in ihren Auswirkungen voneinander klar unterscheiden lassen ( Urteil 8C_826/2012 vom 2 8. Mai 2013 E. 3.2 mit Hinweis) .</w:t>
      </w:r>
    </w:p>
    <w:p>
      <w:r>
        <w:t>Klar unterscheidbare und sich gegenseitig nicht beeinflussende Integritätsschäden sind grundsätzlich zu addieren ( Urteil 8C_19/2017 vom 2 2. Mai 2017 E. 4.4 mit Hinweisen).</w:t>
      </w:r>
    </w:p>
    <w:p>
      <w:r>
        <w:t>Die vorliegend zu beurteilenden Integritätsschäden für den Augenverlust einer seits und für die psychischen Unfallfolgen andererseits sind klar unterscheidbar und es bestehen keine Überschneidungen. Entsprechend sind sie - entgegen den Ausführungen von Dr. E.___ – zu addieren. Die Integritätsentschä digung für den Augenverlust in der Höhe von 35 % ist somit unter zusätzlicher Berücksichtigung des psychischen Integritätsschadens von 65 % auf 100 % zu erhöhen.</w:t>
      </w:r>
    </w:p>
    <w:p>
      <w:r>
        <w:rPr>
          <w:b/>
        </w:rPr>
        <w:t>E. 13</w:t>
      </w:r>
    </w:p>
    <w:p>
      <w:r>
        <w:t>Nach dem Gesagten ist die Beschwerde in Aufhebung des angefochtenen Ein spracheentscheides vom 1 4. Juli 201 7 teilweise gutzuheissen mit der Feststellung, dass</w:t>
      </w:r>
    </w:p>
    <w:p>
      <w:r>
        <w:t>die laufende Invalidenrente der Beschwerdeführerin ab 1. Juli 2015</w:t>
      </w:r>
    </w:p>
    <w:p>
      <w:r>
        <w:t>basie rend auf einem Invaliditätsgrad von 100 % zu erhöhen und d ie Integritätsent schädigung unter zusätzlicher Berücksichtigung des psychischen Integritätsscha dens um 65 % auf 100 % zu erhöhen ist .</w:t>
      </w:r>
    </w:p>
    <w:p>
      <w:r>
        <w:rPr>
          <w:b/>
        </w:rPr>
        <w:t>E. 14</w:t>
      </w:r>
    </w:p>
    <w:p>
      <w:r>
        <w:t>Bei diesem Ausgang des Verfahrens ist die Beschwe rdegegnerin zu verpflichten, der Beschwerdeführer in eine angemessene Proze ssentschädigung auszurichten (§ 34 des Gesetzes über das Sozialversicherungsgericht). Unter Berücksichtigung der Bedeutung der Streitsache und der Schwierigkeit des Prozesses wird diese beim praxisgemässen Stundenansatz von Fr. 220.-- (zu züglich Mehrwertsteuer) auf Fr. 3’400 .-- (inkl. Barauslagen und Mehrwertsteuer) festgelegt. Das Gericht erkennt: 1.</w:t>
      </w:r>
    </w:p>
    <w:p>
      <w:r>
        <w:t>In teilweiser Gutheissung der Beschwerde wird der Einspracheentscheid der AXA Versi cherungen AG vom 1 4. Juli 201 7</w:t>
      </w:r>
    </w:p>
    <w:p>
      <w:r>
        <w:t>aufgehoben, und es wird festgestellt, dass die laufende Invalidenrente der Beschwerdeführerin ab 1. Juli 2015</w:t>
      </w:r>
    </w:p>
    <w:p>
      <w:r>
        <w:t>basierend auf einem Invalidi tätsgrad von 100 % zu erhöhen und die Integritätsentschädigung unter zusätzlicher Berücksichtigung des psychischen Integritätsschadens auf 100 % zu erhöhen ist . Im Übrigen wird die Beschwerde abgewiesen. 2.</w:t>
      </w:r>
    </w:p>
    <w:p>
      <w:r>
        <w:t>Das Verfahren ist kostenlos. 3.</w:t>
      </w:r>
    </w:p>
    <w:p>
      <w:r>
        <w:t>Die Beschwerdegegnerin wird verpflichtet, der Beschwerdeführerin eine Prozessent schädigung von Fr. 3’400 .-- (inkl. Barauslagen und MWSt ) zu bezahlen. 4.</w:t>
      </w:r>
    </w:p>
    <w:p>
      <w:r>
        <w:t>Zustellung gegen Empfangsschein an: - Rechtsanwältin Elda Bugada Aebli - Rechtsanwältin Dr. Kathrin Hässig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