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UV.2017.00189 vom 30. August 2018</w:t>
      </w:r>
    </w:p>
    <w:p>
      <w:r>
        <w:t>ZH Sozialversicherungsgericht, 2018-08-30, DE</w:t>
      </w:r>
    </w:p>
    <w:p>
      <w:r>
        <w:rPr>
          <w:b/>
        </w:rPr>
        <w:t xml:space="preserve">Quelle: </w:t>
      </w:r>
      <w:r>
        <w:t>https://mcp.opencaselaw.ch/entscheid/zh_sozialversicherungsgericht_UV.2017.00189</w:t>
      </w:r>
    </w:p>
    <w:p>
      <w:r>
        <w:t>FR: ZH_SOZIALVERSICHERUNGSGERICHT UV.2017.00189 du 30 août 2018</w:t>
      </w:r>
    </w:p>
    <w:p>
      <w:r>
        <w:t>IT: ZH_SOZIALVERSICHERUNGSGERICHT UV.2017.00189 del 30 agosto 2018</w:t>
      </w:r>
    </w:p>
    <w:p>
      <w:pPr>
        <w:pStyle w:val="Heading2"/>
      </w:pPr>
      <w:r>
        <w:t>Erwägungen</w:t>
      </w:r>
    </w:p>
    <w:p>
      <w:r>
        <w:rPr>
          <w:b/>
        </w:rPr>
        <w:t>E. 1.1</w:t>
      </w:r>
    </w:p>
    <w:p>
      <w:r>
        <w:t>Am 1. Januar</w:t>
      </w:r>
    </w:p>
    <w:p>
      <w:r>
        <w:t>2017 sind die am 25. September</w:t>
      </w:r>
    </w:p>
    <w:p>
      <w:r>
        <w:t>2015 beziehungsweise am 9. November</w:t>
      </w:r>
    </w:p>
    <w:p>
      <w:r>
        <w:t>2016 verabschiedeten geänderten Bestimmungen des Bundes ge setzes über die Unfallversicherung (UVG) und der Verordnung über die Unfall 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beurteilenden Unfälle</w:t>
      </w:r>
    </w:p>
    <w:p>
      <w:r>
        <w:t>haben sich am</w:t>
      </w:r>
    </w:p>
    <w:p>
      <w:r>
        <w:t>1. Oktober</w:t>
      </w:r>
    </w:p>
    <w:p>
      <w:r>
        <w:t>2011 und 12. Dezember</w:t>
      </w:r>
    </w:p>
    <w:p>
      <w:r>
        <w:t>2012 ereignet, weshalb die bis 31. Dezember</w:t>
      </w:r>
    </w:p>
    <w:p>
      <w:r>
        <w:t>2016 gültig gewe se nen Normen auf den vorliegenden Fall Anwendung finden und in dieser Fassung zitiert wer den.</w:t>
      </w:r>
    </w:p>
    <w:p>
      <w:r>
        <w:rPr>
          <w:b/>
        </w:rPr>
        <w:t>E. 1.2</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1.3</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Erwerbseinkommen, das sie erzielen könnte, wenn sie nicht invalid geworden wäre.</w:t>
      </w:r>
    </w:p>
    <w:p>
      <w:r>
        <w:rPr>
          <w:b/>
        </w:rPr>
        <w:t>E. 1.4</w:t>
      </w:r>
    </w:p>
    <w:p>
      <w:r>
        <w:t>Gemäss Art. 18 Abs.</w:t>
      </w:r>
    </w:p>
    <w:p>
      <w:r>
        <w:rPr>
          <w:b/>
        </w:rPr>
        <w:t>E. 1.5</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 ge stuft (Art. 25 Abs. 1 UVG).</w:t>
      </w:r>
    </w:p>
    <w:p>
      <w:r>
        <w:t>Gemäss Art. 25 Abs. 2 UVG regelt der Bundesrat die Bemessung der Entschädi gung. Von dieser Befugnis hat er in Art. 36 UVV Gebrauch gemacht. Abs. 1 dieser Vorschrift bestimmt, dass ein Integritätsschaden als dauernd gilt, wenn er voraus sichtlich während des ganzen Lebens minde stens in gleichem Umfang be steht. Er ist erheblich, wenn die körperliche oder geistige Integrität, unabhängig von der Erwerbsfähigkeit, augenfällig oder stark beeinträchtigt wird. Gemäss Abs. 2 gel ten für die Bemessung der Integritätsentschädigung die Richtlinien des Anhan ges 3. Fallen mehrere körperliche oder geistige Integritätsschäden aus einem oder mehreren Unfällen zusammen, so wird die Integritätsentschädigung nach der gesamten Beeinträchtigung fest gesetzt (Abs. 3). 1.</w:t>
      </w:r>
    </w:p>
    <w:p>
      <w:r>
        <w:rPr>
          <w:b/>
        </w:rPr>
        <w:t>E. 2</w:t>
      </w:r>
    </w:p>
    <w:p>
      <w:r>
        <w:t>Ziff. 1-2 ). Mit Beschwerdeantwort vom 28. September</w:t>
      </w:r>
    </w:p>
    <w:p>
      <w:r>
        <w:t>2017 (Urk. 7) beantragte die Suva die Abweisung der Beschwerde. Mit Verfügung vom 24. Oktober 2017 (Urk. 10) wurden die Akten der Eidgenössischen Invalidenversicherung beigezogen (vgl. Urk. 12). Die Beschwer deantwort wurde dem Beschwerdeführer am 30. Oktober 2017 zur Kenntnis ge bracht (Urk. 13 ). Das Gericht zieht in Erwägung: 1.</w:t>
      </w:r>
    </w:p>
    <w:p>
      <w:r>
        <w:rPr>
          <w:b/>
        </w:rPr>
        <w:t>E. 2.1</w:t>
      </w:r>
    </w:p>
    <w:p>
      <w:r>
        <w:t>Die Beschwerdegegnerin ging im angefochtenen Einspracheentscheid (Urk. 2) davon aus, dass dem Beschwerdeführer gestützt auf den kreisärztliche n Untersu chungsbericht vom Juni 2016 mittelschwere bis schwere körperliche Tätigkeiten mit Anheben von Lasten auf Schulterniveau oder darüber nicht mehr zugemutet werden könnten. Er könne jedoch allenfalls gelegentlich leichte Lasten bis Hüft höhe bewältigen, wobei der linke Arm nur noch als Zudienhand verwendet wer den könne (S. 12 Ziff. 7a). Der Beschwerdeführer könne auf dem hypothetisch ausgegl ichenen Arbeitsmarkt eine seinem unfallbedingten Gesundheitsschaden angepasste Arbeit finden und ausüben (S. 1 3 Ziff. 7b). Das Invalideneinkommen ergebe sich aus dem Tabellenlohn für einfache Tätigkeiten im Sektor Dienstleis tungen, von welchem ein Abzug von 25 % angezeigt sei (S. 13 f. Ziff. 7c, Ziff. 7d). Der Vergleich von Validen- und Invalideneinkommen ergebe einen In validitätsgrad von 42 % (S. 14 Ziff. 7f). Die Festlegung der Integritätseinbusse auf 3 7.5 % sei aus näher dargelegten Gründen richtig (S. 14 ff. Ziff. 8-9 ).</w:t>
      </w:r>
    </w:p>
    <w:p>
      <w:r>
        <w:t>Daran hielt die Beschwerdegegnerin in ihrer Beschwerdeantwort (Urk. 7) grund sätzlich fest.</w:t>
      </w:r>
    </w:p>
    <w:p>
      <w:r>
        <w:rPr>
          <w:b/>
        </w:rPr>
        <w:t>E. 2.2</w:t>
      </w:r>
    </w:p>
    <w:p>
      <w:r>
        <w:t>Der Beschwerdeführer stellte sich demgegenüber auf den Standpunkt (Urk. 1), dass sich sein Gesundheitszustand aufgrund der Unfälle vom 1. Oktober 2011 und 12. Dezember 2012 sukzessive verschlechtert und zum Zeitpunkt des Verfügungs erlasses vom 19. August 2016 eine 100%ige Arbeitsunfähigkeit bestanden habe, die einzig und allein auf die Unfallfolgen zurückzuführen sei und auch heute noch bestehe. D ies ergebe sich auch aus den Akten der Invalidenversicherung , die ebenfalls von einer bestehenden und andauernden vollständigen Arbeitsun fähigkeit ausgehe n würden . Somit sei er aktuell und bleibend nicht in der Lage, einer Arbeit nachzugehen (S. 4 Ziff. 6). Es sei ihm somit ab August 2016 eine Rente in der Höhe von 100 % auszurichten (S. 10 Ziff. 8.3). Zudem habe er aus näher dargelegten Gründen Anspruch auf eine Integritätsentschädigung entspre chend einer Integritätseinbusse von 62.5 % (S. 10 ff. Ziff. 9). 3.</w:t>
      </w:r>
    </w:p>
    <w:p>
      <w:r>
        <w:rPr>
          <w:b/>
        </w:rPr>
        <w:t>E. 3</w:t>
      </w:r>
    </w:p>
    <w:p>
      <w:r>
        <w:t>UVG kann der Bundesrat ergänzende Vorschriften über die Bestimmung des Invaliditätsgrades erlassen. Von dieser Befugnis hat er mit dem Erlass von Art. 28 UVV Gebrauch gemacht, welche Bestimmung verschie dene Sonderfälle der Invaliditätsbemessung regelt. Gemäss Art. 28 Abs.</w:t>
      </w:r>
    </w:p>
    <w:p>
      <w:r>
        <w:rPr>
          <w:b/>
        </w:rPr>
        <w:t>E. 3.1</w:t>
      </w:r>
    </w:p>
    <w:p>
      <w:r>
        <w:t>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rPr>
          <w:b/>
        </w:rPr>
        <w:t>E. 3.2</w:t>
      </w:r>
    </w:p>
    <w:p>
      <w:r>
        <w:t>und 8C_808/2013 vom 14. Februar 2014 E. 7.1.1 mit Hinweisen).</w:t>
      </w:r>
    </w:p>
    <w:p>
      <w:r>
        <w:t>5.5</w:t>
      </w:r>
    </w:p>
    <w:p>
      <w:r>
        <w:t>Der Beschwerdeführer kann die angestammte Tätigkeit als Fensterbauer nicht mehr a usüben. Zumutbar ist ihm jedoch eine angepasste Tätigkeit, wobei er ge legentlich leichte Lasten bis Hüfthöhe bewältigen kann , den linke n Arm kann er jedoch nur noch als Zudienhand verwende n (vorstehend E. 4.2). Zur Ermittlung des Invalideneinkommens zog die Beschwerdegegnerin den standardisierten Durchschnittslohn für einfache Tätigkeiten körperlicher oder handwerklicher Art im Sektor 3 Dienstleistunge n (Ziff. 45-96, Kompetenzniveau 1) gemäss LSE heran und berechnete unter Berücksichtigung der durchschnittlichen wöchentlichen Ar beitszeit im Jahr 2016 und der allgemeinen Lohnentwicklung in den Jahren 2015 und 2016 sowie unter Berücksichtigung eines leidensbedingten Abzuges von 25 % ein Invalideneinkommen von Fr. 47'061.-- für das Jahr 2016.</w:t>
      </w:r>
    </w:p>
    <w:p>
      <w:r>
        <w:t>Zur Ermittlung des Invalideneinkommens hätte jedoch der standardisierte Durch schnittslohn für einfache Tätigkeiten körperlicher oder handwerklicher Art in sämtlichen Wirtschaftszweigen des privaten Sektors gemäss LSE herangezogen werden müssen. Die Berücksichtigung eines leidensbedingten Abzuges von 25 % ist hingegen nicht zu beanstanden. Das im Jahr 2014 von Männer n im Durch schnitt für einfache Tätigkeiten körperlicher oder handwerklicher Art in sämtli chen Wirtschaftszweigen erzielte Einkommen betrug pro Monat Fr. 5’312.-- (LSE 2014, Tabellengruppe TA1, Monatlicher Bruttolohn nach Wirt schaftszweigen, Kompetenzniveau und Geschlecht, Privater Sektor, Kompetenz niveau</w:t>
      </w:r>
    </w:p>
    <w:p>
      <w:r>
        <w:t>1, Total Männer, www.bfs.admin.ch, Löhne/</w:t>
      </w:r>
    </w:p>
    <w:p>
      <w:r>
        <w:t>Erwerbseinkom men/Arbeits kosten), mithin Fr. 63’744.-- pro Jahr (Fr. 5’312.-- x 12). Unter Berücksichtigung der allgemeinen Lohnentwicklung im Jahr 2015 in der Höhe von 0.4 % und im Jahr 2016 in der Höhe von 0.7 % (Nominallohnindex 1993-2016, Tabelle T1.93, Total, www.bfs.admin.ch, Arbeit und Erwerb, Löhne/Erwerbsein kommen/Arbeits kosten, Lohnentwicklung) , der durchschnittlichen wöchentlichen Arbeitszeit im Jahr 2016 von 41.7 Stunden (Betriebsübliche Arbeitszeit nach Wirtschafts abteilungen, Total, www.bfs.admin.ch, Arbeit und Erwerb, Erwerbstä tigkeit und Arbeitszeit, Arbeitszeit) sowie eines leidensbedingten Abzuges von 25 % würde ein Invalideneinkommen von rund Fr. 50’389 .-- (Fr. 63’744.-- x 1.004 x 1.007 : 40 x 41.7 x 0.75 ) für das Jahr 2016 resultieren, womit von einem um Fr. 3'328. - höheren Invalideneinkommen auszugehen wäre.</w:t>
      </w:r>
    </w:p>
    <w:p>
      <w:r>
        <w:t>5.6</w:t>
      </w:r>
    </w:p>
    <w:p>
      <w:r>
        <w:t>Der Beschwerdeführer machte geltend, er habe a ufgrund seines fortgeschrittenen A lters keine Möglichkeit mehr , auch nur eine allenfalls bestehende Restarbeitsfä higkeit zu realisieren, weshalb auch in Anwendung von Art. 28 Abs. 4 UVV da von auszugehen sei, dass bei einer dauernden 100%igen Arbeitsunfähigkeit von einem Invalideneinkommen von Fr. 0.-- auszugehen wäre (vgl. Urk. 1 S. 10 Ziff. 8.2).</w:t>
      </w:r>
    </w:p>
    <w:p>
      <w:r>
        <w:t>In diesem Zusammenhang ist darauf hinzuweisen, dass nach der Rechtsprechung die Anwendung der Bestimmung von Art. 28 Abs. 4 UVV (vgl. vorstehend E. 1.4) ab einem Alter des Versicherten von rund 60 Jahren grundsätzlich in Betracht zu ziehen ist, was aber freilich nicht bedeutet, dass bei der Invaliditätsbemessung ab jenem Alter stets nach Art. 28 Abs. 4 UVV zu verfahren wäre. Auch bei Versi cherten im vorgerückten Alter ist die Anwendung dieser Bestimmung erst dann zu erwägen und durch entsprechende Abklärungen zu ergründen, wenn Anhalts punkte dafür bestehen, dass der physiologischen Altersgebrechlichkeit verglichen mit den anderen Ursachen der Beeinträchtigung der Erwerbsfähigkeit eine we sentliche Bedeutung zukommt (Urteil des Bundesgerichts 8C_205/2016 vom 20. Juni 2016 E. 3.4). Der 1957 geborene Beschwerdeführer war im Zeitpunkt des Rentenbeginns, welche auf den 1. August 2016 festgelegt wurde, 59</w:t>
      </w:r>
    </w:p>
    <w:p>
      <w:r>
        <w:t>Jahre und 11 Monate alt, weshalb die Anwendung von Art. 28 Abs. 4 UVV nicht von vor herein ausgeschlossen werden kann.</w:t>
      </w:r>
    </w:p>
    <w:p>
      <w:r>
        <w:t>Kreisarzt Dr. D.___ begründete die 100%ige Arbeitsunfähigkeit des Beschwerde führers in der anges tammten Tätigkeit beziehungsweis e die 100%ige Arbeitsfä higkeit in angepasster Tätigkeit mit den diagnostizierten massiven Schäden der Rotatorenmanschette beider Schultergelenke als traumatische Folge zweier Scha denereignisse (vorstehend E. 3.9, E. 4.2 ). Andere Ursachen als die unfallb edingte Verschlechterung der Schulterproblematik führte er dabei nicht</w:t>
      </w:r>
    </w:p>
    <w:p>
      <w:r>
        <w:t>an , insbesondere auch nicht das fortgesc hrittene Alter des Beschwerdeführers. Zudem bestehen keine Anhaltspunkte dafür, dass die Einschränkung der</w:t>
      </w:r>
    </w:p>
    <w:p>
      <w:r>
        <w:t>Arbeitsfähigkeit durch die erlittenen Unfälle und ihre Folgen bei einer Person mittleren Alters geringer</w:t>
      </w:r>
    </w:p>
    <w:p>
      <w:r>
        <w:t>ausgefallen wäre als beim Beschwerdeführer . Ob die Voraussetzungen für die Anwendbarkeit von Art. 28 Abs. 4 UVV erfüllt sind, kann jedoch vorliegend offen gelassen werden, denn die Anwendung von Art. 28 Abs. 4 UVV hätte hier ohne hin keinen Einfluss auf den Invaliditätsgrad, wäre doch auch bei einer Person mittleren Alters zur Ermittlung des Invalideneinkommens auf den stan dar di sier ten Durchschnittslohn für einfache Tätigkeiten körperlicher oder hand werklicher Art in sämtlichen Wirtschaftszweigen des privaten Sektors , Kompe tenz niveau 1, gemäss LSE abzustellen (vgl. vorstehend E. 5.5). Der diesbezügliche Einwand des Beschwerdeführers erweist sich somit als unbegründet. 5.7</w:t>
      </w:r>
    </w:p>
    <w:p>
      <w:r>
        <w:t>Der Vergleich des</w:t>
      </w:r>
    </w:p>
    <w:p>
      <w:r>
        <w:t>Valideneinkommen s von Fr. 81'907.-- mit Invalideneinkom men von Fr. 50’389.-- ergibt ei ne Erwerbseinbusse von Fr. 31’518 .-- und damit ein en</w:t>
      </w:r>
    </w:p>
    <w:p>
      <w:r>
        <w:t>Invaliditätsgrad von rund 38 % statt dem von der Beschwerdegegnerin be rechneten Invaliditätsgrad von 42 %.</w:t>
      </w:r>
    </w:p>
    <w:p>
      <w:r>
        <w:t>Rechtsprechungsgemäss sind im Beschwerdeverfahren die Voraussetzung en an eine reformatio in peius - in Anlehnung an die Wiedererwägung nach Art. 53 Abs. 2 ATSG – streng, es ist zurückhaltend davon Gebrauch zu machen und diese ist auf Fälle offensichtlicher Unrichtigkeit und mit erheblichem Korrekturbedarf zu beschränken (vgl. BGE 142 V 337 E. 3.1; vgl. auch BGE 143 V 168 E. 4.2). Die Differenz des Invaliditätsgrades von 4 % rechtfertigt keine Abänderung des an gefochtenen Entscheids zum Nachteil des Beschwerdeführers. Für die beantragte Zusprache einer höheren Rente besteht bei dieser Sachlage hingegen keine Ver ankerung. Die Beschwerde ist diesbezüglich abzuweisen. 6 .</w:t>
      </w:r>
    </w:p>
    <w:p>
      <w:r>
        <w:rPr>
          <w:b/>
        </w:rPr>
        <w:t>E. 3.10</w:t>
      </w:r>
    </w:p>
    <w:p>
      <w:r>
        <w:t>In der Beurteilung des Integritä tsschadens vom 22. Juni</w:t>
      </w:r>
    </w:p>
    <w:p>
      <w:r>
        <w:t>2016</w:t>
      </w:r>
    </w:p>
    <w:p>
      <w:r>
        <w:t>( Urk. 12/60/104 -105 = Urk. 12/62/20-21 ) führte Kreisarzt Dr. D.___ aus, dass gemäss Tabelle</w:t>
      </w:r>
    </w:p>
    <w:p>
      <w:r>
        <w:t>1 UVG respektive Tabelle 5 UVG der schlechte funktionelle Zustand eines Schul tergelenkes nach Implantation einer Endoprothese analog zur Symptomatik einer mässigen bis schweren Form einer Periarthritis</w:t>
      </w:r>
    </w:p>
    <w:p>
      <w:r>
        <w:t>humeroscapularis mit 10 - 25 % taxiert werde. Der vorliegende Integritätsschaden des linken Schultergelenkes werde im vorlie gen den Fall mit 22.5 % bewertet. Gemäss Tabelle 1 UVG werde eine bis zur Horizontalen bewegliche Schulter mit 15 % taxiert, dementsprechend erfolge die Bewertung des rechten Schultergelenkes mit 15 %. Insgesamt liege somit ein unfallbedingter Gesamtintegritätsschaden von 37.5 % vor. 3.</w:t>
      </w:r>
    </w:p>
    <w:p>
      <w:r>
        <w:rPr>
          <w:b/>
        </w:rPr>
        <w:t>E. 4</w:t>
      </w:r>
    </w:p>
    <w:p>
      <w:r>
        <w:t>UVV sind für die Bestimmung des Invaliditätsgrades die Erwerbseinkommen massge bend, die eine versicherte Person im mittleren Alter bei einer entsprechenden Gesundheitsschädigung erzielen könnte, wenn sie nach dem Unfall die Erwerbs tätigkeit altershalber nicht mehr aufnimmt (Variante I) oder wenn sich das vor gerückte Alter erheblich als Ursache der Beeinträchtigung der Erwerbsfähigkeit auswirkt (Variante II). Nach der Rechtsprechung liegt das mittlere Alter im Sinne dieser Bestimmung bei etwa „42 Jahren" oder zwischen „40 und 45 Jahren" und das vorgerückte Alter im Bereich von „rund 60 Jahren", wobei für letztes der Zeitpunkt des Rentenbeginns massgebend ist (BGE 122 V 418 E. 1b, 122 V 426 mit Hinweisen).</w:t>
      </w:r>
    </w:p>
    <w:p>
      <w:r>
        <w:rPr>
          <w:b/>
        </w:rPr>
        <w:t>E. 4.1</w:t>
      </w:r>
    </w:p>
    <w:p>
      <w:r>
        <w:t>Der Beschwerdeführer erlitt unbestrittenermassen anlässlich der Unfälle im Jahre 2011 und 2012 massive Schäden der Rotatorenmanschette beider Schultergelenke als traumatische Folge zweier Schadenereignisse . Diese Verletzungen haben ge mäss den diesbezüglichen übereinstimmenden medizinischen Akten zur Folge, dass dem Beschwerdeführer die angestammte Tätigkeit als Fensterbauer</w:t>
      </w:r>
    </w:p>
    <w:p>
      <w:r>
        <w:t>nicht mehr zumutbar ist ( vorstehend E. 3.1-3.11 ; vgl. Urk. 3/7 S. 6 oben). Strittig ist hingegen, in welchem Ausmass die noch bestehenden Einschränkungen die Arbeitsfähigkeit in einer angepassten Tätigkeit einschränken (vgl. vorstehend E. 2.1, E. 2.2).</w:t>
      </w:r>
    </w:p>
    <w:p>
      <w:r>
        <w:rPr>
          <w:b/>
        </w:rPr>
        <w:t>E. 4.1.1</w:t>
      </w:r>
    </w:p>
    <w:p>
      <w:r>
        <w:t>und</w:t>
      </w:r>
    </w:p>
    <w:p>
      <w:r>
        <w:t>8C_805/2016 vom 22. März 2017 E.</w:t>
      </w:r>
    </w:p>
    <w:p>
      <w:r>
        <w:rPr>
          <w:b/>
        </w:rPr>
        <w:t>E. 4.2</w:t>
      </w:r>
    </w:p>
    <w:p>
      <w:r>
        <w:t>Die Würdigung der medizinischen Akten ergibt, dass der Bericht des Kreisarztes Dr. D.___ vom Juni 2016 (vgl. vorstehend E. 3.9) für die Beantwortung der ge stellten Frage nach der Arbeitsfähigkeit in einer angepassten Tätigkeit umfassend ist. Die Beurteilung berücksichtigt die medizinischen Vorakten ebenso wie die geklagten Beschwerden des Beschwerdeführers. Die Darlegung der medizinischen Befunde sowie deren Beurteilung leuchten ein und die Schlussfolgerungen sind nachvollziehbar begründet. So nahm der Kreisarzt Dr. D.___ differenziert Bezug auf die gestellten Diagnosen sowie die erhobenen Befunde und legte in schlüssi ger und nachvollziehbarer Weise dar, dass dem Beschwerdeführer keine mittel schwere n bis schwere n körperliche n Tätigkeiten mit Anheben von Lasten auf Schulterniveau oder darüber mehr zugemutet werden können, er jedoch gelegent lich leichte Lasten bis Hüfthöhe bewältigen kann , wobei der linke Arm nur noch als Zudienhand verwendet werde n kann (vorstehend E. 3.9). Der Kreisarzt Dr. D.___ schränkte somit das mögliche Tätigkeitsprofil des Beschwerdeführers ein, ohne jedoch die Arbeitsfähigkeit des Beschwerdeführers in quantitativer Hin sicht zu beschränken. Die Beschwerdegegnerin durfte daher die Einschätzung des Kreisarztes dahingehend verstehen, dass dem Beschwerdeführer eine angepasste Tätigk eit unter Berücksichtigung des genannten Belastungsprofils zu 100 % zu mutbar ist. Der diesbezügliche Einwand des Beschwerdeführers (vgl. Urk. 1 S. 5 f. Ziff. 8.1) erweist sich somit als unbegründet. Die ärztliche Beurteilun g durch den Kreisarzt Dr. D.___ entspricht somit den von der Rechtsprechung konkretisierten Anforderungen (vgl. vorstehend E. 1.6 , E. 1.7 ) vollumfänglich.</w:t>
      </w:r>
    </w:p>
    <w:p>
      <w:r>
        <w:rPr>
          <w:b/>
        </w:rPr>
        <w:t>E. 4.3</w:t>
      </w:r>
    </w:p>
    <w:p>
      <w:r>
        <w:t>Auf die Beurteilung des RAD-Arztes Dr. E.___ der Invalidenversicherung vom November 2016 (vorstehend E. 3.11 ) kann hingegen - entgegen der Ansicht des Beschwerdeführers (vgl. Urk. 1 S. 7 ff. Ziff. 8.2) - nicht abgestellt werden. So legte Dr. E.___ einerseits nicht näher dar, weshalb der Beschwerdeführer die von ihm festgelegte medizinisch-theoretische Arbeitsfähigkeit für leichte, an gepasste Tätigkeiten nicht umsetzen könne. Andererseits wies er darauf hin, dass zum weiteren Verlauf und zur Vervollständigung der Akten ein aktueller Rönt genbefund der linken Schulter sowie des behandelnden Arztes sowie die Stel lungnahme (Zweitmeinung) der schulterchirurgischen Abteilung der Universitäts klinik F.___ Mitte bis Ende Januar 2017 angefordert werden sollte n (Urk. 12/66 S. 9 Ziff. 10). Die genannten einzuholenden Berichte lagen der Invalidenversi cherung zum Zeitpunkt der Leistungszusprache</w:t>
      </w:r>
    </w:p>
    <w:p>
      <w:r>
        <w:t>im Juli 2017 jedoch (noch) nicht vor (vgl. das Aktenverzeichnis der Invalidenversicherung, Urk. 12/1-77).</w:t>
      </w:r>
    </w:p>
    <w:p>
      <w:r>
        <w:t>Ausserdem ist darauf hinzuweisen, dass das Bundesgericht eine Bindungswirkung rechtskräftiger Invaliditätsbemessungen der Invalidenversicherung für den Un fallversicherer verneint hat (vgl. vorstehend E. 1. 7 ). Dies gilt umso mehr, als dass vorliegend die Leistungszusprache der Invalidenversicherung nicht ohne Weiteres nachvollziehbar erscheint.</w:t>
      </w:r>
    </w:p>
    <w:p>
      <w:r>
        <w:rPr>
          <w:b/>
        </w:rPr>
        <w:t>E. 4.4</w:t>
      </w:r>
    </w:p>
    <w:p>
      <w:r>
        <w:t>Zusammenfassend kann zur Beurteilung der Arbeitsfähigkeit des Beschwerdefüh rers in einer angepassten Tätigkeit auf die überzeugende, nachvollziehbare und ausführlich begründete Einschätzung des Kreisarztes Dr.</w:t>
      </w:r>
    </w:p>
    <w:p>
      <w:r>
        <w:t>D.___ abgestellt wer den.</w:t>
      </w:r>
    </w:p>
    <w:p>
      <w:r>
        <w:t>5. 5.1</w:t>
      </w:r>
    </w:p>
    <w:p>
      <w:r>
        <w:t>Es bleibt damit die Prüfung der erwerblichen Auswirkungen dieser Einschrän kungen aufgrund eines Einkommensvergleiches vorzunehmen.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w:t>
      </w:r>
    </w:p>
    <w:p>
      <w:r>
        <w:t>139 V 28 E. 3.3.2; BGE 128 V 29 E. 4e; Urteil des Bundesgerichts 9C_887/2015 vom 12. April 2016 E. 4.2).</w:t>
      </w:r>
    </w:p>
    <w:p>
      <w:r>
        <w:t>5.3</w:t>
      </w:r>
    </w:p>
    <w:p>
      <w:r>
        <w:t>Der Beschwerdeführer war vor seinen Unfällen am 1. Oktober</w:t>
      </w:r>
    </w:p>
    <w:p>
      <w:r>
        <w:t>2011 und 12. Dezember 2012 seit Februar 1989 bei der Y.___ AG als Fensterbauer tätig (vgl. Urk. 3/7 S. 4 oben). Die Beschwerdegegnerin zog zur Ermittlung des Vali deneinkommens für das Jahr 2016 die Angaben der Y.___ AG vom 14. Ja nuar 2014 (Urk. 8/63 = Urk. 12/35/47 = Urk. 12/35/214 ) heran, wonach der Be schwerdeführer im Jahr</w:t>
      </w:r>
    </w:p>
    <w:p>
      <w:r>
        <w:t>2014 ohne Unfall ein Jahreseinkommen von Fr. 81'175.-- ([Fr. 5'875.-- x 13] + Fr. 400.-- x 12]) erzielt hätte. Die Heran ziehung der Lohn angaben des früheren Arbeitsgebers ist nicht zu beanstanden, hingegen hätte die allgemeine Lohnentwicklung im Jahr 2015 in der Höhe von 0.5 % und im Jahr</w:t>
      </w:r>
    </w:p>
    <w:p>
      <w:r>
        <w:t>2016 in der Höhe von 0.4 % im Sektor 2 Produktion (Nominallohnindex 1993-2016, Tabelle T1.93, Total Sektor 2 Produktion, www.bfs.admin.ch, Arbeit und Erwerb, Löhne/Erwerbseinkommen/Arbeitskosten, Lohnentwicklung ) berücksich tigt werden müssen. Unter Berücksichtigung der Nominallohnentwicklung der Jahre 2015 und 2016 würde ein Valideneinkommen von Fr. 81'907.-- (Fr. 81'175.-- x 1.005 x 1.004) resultieren, womit von einem um Fr. 732.-- höhe ren Valideneinkommen auszugehen wäre. 5.4</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 BGE 143 V 295 E. 4.1.3 ; zur Verwendung der aktuellsten statisti schen Daten bei Rentenrevisionen vgl. BGE 143 V 295 E. 4.2.2, 142 V 178 E. 2.5.8.1 , 133 V 545 E. 7.1). Der Beizug der Lohnstatistik erfolgt nur, wenn eine Ermittlung des Invalideneinkommens aufgrund und nach Massgabe der konkre ten Gegebenheiten des Einzelfalles nicht möglich ist (v gl. BGE 142 V 178 E. 2.5.7, 139 V 592 E. 2.3, 135 V 297 E. 5.2; vgl. auch Meyer/ Reichmuth , IVG, 3. Aufl., N</w:t>
      </w:r>
    </w:p>
    <w:p>
      <w:r>
        <w:t>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 fen (Urteile des Bundesgerichts 9C_846/2014 vom 22. Janu ar</w:t>
      </w:r>
    </w:p>
    <w:p>
      <w:r>
        <w:t>2015 E.</w:t>
      </w:r>
    </w:p>
    <w:p>
      <w:r>
        <w:rPr>
          <w:b/>
        </w:rPr>
        <w:t>E.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1.</w:t>
      </w:r>
    </w:p>
    <w:p>
      <w:r>
        <w:rPr>
          <w:b/>
        </w:rPr>
        <w:t>E. 6.1</w:t>
      </w:r>
    </w:p>
    <w:p>
      <w:r>
        <w:t>Die Beschwerdegegnerin sprach dem Beschwerdeführer eine Integritätsentschädi gung gestützt auf eine Integritätseinbusse von 37.5 % zu, wohingegen der Be schwerdeführer von ein er Einbusse von 62.5 % ausgeht (vgl. vorstehend E. 2.1, E. 2.2).</w:t>
      </w:r>
    </w:p>
    <w:p>
      <w:r>
        <w:rPr>
          <w:b/>
        </w:rPr>
        <w:t>E. 6.2</w:t>
      </w:r>
    </w:p>
    <w:p>
      <w:r>
        <w:t>Nach Art. 24 Abs. 1 UVG hat die versicherte Person Anspruch auf eine angemes sene Integritätsentschädigung, wenn sie durch den Unfall eine dauernde erhebli che Schädigung der körperlichen, geistigen oder psychischen Integrität erleidet (vgl. vorstehend E. 1.5).</w:t>
      </w:r>
    </w:p>
    <w:p>
      <w:r>
        <w:t>Im Anhang 3 zur UVV hat der Bundesrat Richtlinien für die Bemessung der Integritäts schäden aufgestellt und in einer als gesetzmässig erkannten, nicht abschliessen 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 den, die gemäss der Skala 5 % nicht erreichen, geben keinen Anspruch auf Ent schädigung ( Ziff. 1 Abs. 3). Die völlige Gebrauchsunfähigkeit eines Organs wird dem Verlust gleichgestellt; bei teilweisem Verlust und teil weiser Gebrauchsunfä higkeit wird der Integritätsschaden entsprechend geringer, wobei die Entschädi gung jedoch ganz entfällt, wenn der Integritätsschaden weniger als 5 % des Höchstbetrages des versicherten Verdienstes ergäbe ( Ziff. 2). 6. 3</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 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6.4</w:t>
      </w:r>
    </w:p>
    <w:p>
      <w:r>
        <w:t>Der Beschwerdeführer machte einen Integritätsschaden von 62.5 % geltend und führte diesbezüglich aus, dass für den Verlust eines Armes im Ellbogen oder ober halb desselben gemäss Anhang 3 der UVV eine Integritätsentschädigung von bis zu 50 % geschuldet sei. Einem Verlust einer Gliedmasse sei auch die völlige Gebrauchsunfähigkeit derselben gleichgestellt. Der linke Arm sei massiv einge schränkt und könne nur noch als Zudienhand gebraucht werden. Damit sei von einer Einschränkung von drei Vierteln der normalen Gebrauchsfähigkeit auszu gehen , weshalb eine zu entschädigende Integritätseinbusse allein für den linken Arm von 37.5 % (3/4 von 50 %) resultiere. Der rechte dominante Arm sei sodann mittelgradig eingeschränkt, womit von einer Integritätsentschädigung von einem Zweitel des maximal Möglichen und damit von 25 % (1/2 v on 50 %) auszugehen sei (Urk. 1 S. 10 ff. Ziff. 9 ).</w:t>
      </w:r>
    </w:p>
    <w:p>
      <w:r>
        <w:t>Gemäss Kreisarzt Dr. D.___</w:t>
      </w:r>
    </w:p>
    <w:p>
      <w:r>
        <w:t>werde gemäss Tabelle 1 UVG respektive Tabelle 5 UVG der schlechte funktionelle Zustand eines Schultergelenkes nach Implanta tion einer Endoprothese analog zur Symptomatik einer mässigen bis schweren Form einer Periarthritis humeroscapularis mit 10 - 25 % taxiert. Der vorliegende Integritätsschaden des linken Schultergelenkes werde deshalb mit 22.5 % bewer tet. Gemäss Tabelle 1 UVG werde eine bis zur Horizontalen bewegliche Schulter mit 15 % taxiert, dementsprechend erfolge die Bewertung des rec hten Schulter gelenkes mit 15 % (vorstehend E. 3.10). Dies ist nicht zu beanstanden. Zudem liegt keine dem Kreisarzt widersprechende ärztliche Beurteilung der Integritäts einbusse vor. Es besteht damit kein Anlass, die kreisärztliche Beurteilung in Frage zu stellen. Die Beschwerde ist auch diesbezüglich abzuweisen. Das Gericht erkennt: 1.</w:t>
      </w:r>
    </w:p>
    <w:p>
      <w:r>
        <w:t>Die Beschwerde wird abgewiesen. 2.</w:t>
      </w:r>
    </w:p>
    <w:p>
      <w:r>
        <w:t>Das Verfahren ist kostenlos. 3.</w:t>
      </w:r>
    </w:p>
    <w:p>
      <w:r>
        <w:t>Zustellung gegen Empfangsschein an: - Rechtsanwalt Markus Braun - Rechtsanwalt Dr. Beat Frischkopf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r>
        <w:rPr>
          <w:b/>
        </w:rPr>
        <w:t>E. 7</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 kommt, ist an die Unparteilichkeit des Gutachters oder der Gutachterin allerdings ein strenger Massstab anzulegen (RKUV 1999 Nr. U 356 S. 572; BGE 135 V 465 E. 4.4, 125 V 351 E. 3b/ ee , 122 V 157 E. 1c; vgl. auch BGE 123 V 331 E. 1c). 1.</w:t>
      </w:r>
    </w:p>
    <w:p>
      <w:r>
        <w:rPr>
          <w:b/>
        </w:rPr>
        <w:t>E. 8</w:t>
      </w:r>
    </w:p>
    <w:p>
      <w:r>
        <w:t>Kreisarzt Dr. med. C.___ , Facharzt für Neurochirurgie, berichtete am 7. März</w:t>
      </w:r>
    </w:p>
    <w:p>
      <w:r>
        <w:t>2016 über die gleichentags erf olgte Untersuchung (Urk. 8/112 = Urk. 12/60/60 64</w:t>
      </w:r>
    </w:p>
    <w:p>
      <w:r>
        <w:t>= Urk. 12/60/73-77 ). Er führte aus, dass sich der Zustand im Bereich der rech ten Schulter seit der letzten kreisärztlichen Untersuchung im April 2015 (vgl. vorstehend E. 3.7 ) stabil zeige. Im Bereich der linken Schulter sei es im Jahr 2015 zu einer Befundverschlechterung nach einer massiven Reruptur der Supraspi natussehne sowie Subscapularissehne</w:t>
      </w:r>
    </w:p>
    <w:p>
      <w:r>
        <w:t>und dann zur Implantation einer inversen Schulter-Totalprothese linksseitig gekommen. Ein Fallabschluss sei zum aktuellen Zeitpunkt nicht möglich (S. 4). 3 .</w:t>
      </w:r>
    </w:p>
    <w:p>
      <w:r>
        <w:rPr>
          <w:b/>
        </w:rPr>
        <w:t>E. 9</w:t>
      </w:r>
    </w:p>
    <w:p>
      <w:r>
        <w:t>Am 22. Juni</w:t>
      </w:r>
    </w:p>
    <w:p>
      <w:r>
        <w:t>2016 berichtete Kreisarzt Dr. med. D.___ , Facharzt für Orthopädische Chirurgie und Traumatologie des Bewegungsapparates, über die glei chentags erfolgte Untersuchung (Urk. 8/142/33-39 = Urk. 12/60/97-103 = Urk. 12/62/13-19 = Urk. 3/7 ). Er legte dar, dass bezüglich des linken Schulterge lenkes nach mehreren Operationen und palliativer Implantation einer inversen Schulterprothese eine mittelgradig bis hochgradig schmerzhafte Funktionsbeein trächtigung des linken Schultergelenkes bestehe, die dazu führe, dass das linke Schultergelenk de facto nur noch als Zudienhand eingesetzt werden könne. Ein grösserer Kraftaufwand oder ein grösseres Bewegungsausmass im Bereich der seitlichen Anhebung des linken Armes sei nur noch mittel- bis hochgradig ein geschränkt möglich, die vordere Elevation mittelgradig eingeschränkt. Es bestehe eine erhebliche Kraftminderung des linken Armes. Bezüglich des rechten domi nanten Schultergelenkes bestehe eine mittelgradige Einschränkung der Funkti onsfähigkeit ebenfalls mit Kraftminderung und unter Einschränkung der Bewe gungsausmasse (S. 6 oben).</w:t>
      </w:r>
    </w:p>
    <w:p>
      <w:r>
        <w:t>Dem Beschwerdeführer könnten mittelschwere bis schwere körperliche Tätigkei ten mit Anheben von Lasten auf Schulterniveau oder darüber nicht mehr zuge mutet werden. Er könne allenfalls gelegentlich leichte Lasten bis Hüfthöhe bewältigen, wobei der linke Arm nur noch als Zudienhand verwendet werden könne. Insofern sei es zu einer deutlichen Verschlechterung des Zumutbarkeits profiles im Vergleich zur Beurteilung vom 13. April 2015 (vgl. vorstehend E. 3.6 ) gekommen. Bezüglich des linken Armes sei es ebenfalls zu einer weiteren Ver schlechterung des Integritätsschadens gekommen (S. 6 Mitte).</w:t>
      </w:r>
    </w:p>
    <w:p>
      <w:r>
        <w:rPr>
          <w:b/>
        </w:rPr>
        <w:t>E. 11</w:t>
      </w:r>
    </w:p>
    <w:p>
      <w:r>
        <w:t>Am 23. November</w:t>
      </w:r>
    </w:p>
    <w:p>
      <w:r>
        <w:t>2016 berichtete Dr. med. E.___ , Facharzt für Chirurgie, Regionaler Ärztlicher Dienst (RAD) der Invalidenversicherung, über seine am 22. November 2016 erfolgte Untersuchung (Urk. 12/66). Er nannte fol gende Diagnosen mit Auswirkung auf die Arbeitsfähigkeit (S. 8 Ziff. 8): - geringgradige schmerzhafte Bewegungseinschränkung mit Kraftverlust rechtes Schultergelenk - fast vollständige schmerzhafte Bewegungseinschränkung linkes Schulter gelenk</w:t>
      </w:r>
    </w:p>
    <w:p>
      <w:r>
        <w:t>- massive anhaltende Schmerzsymptomatik linke Schulter</w:t>
      </w:r>
    </w:p>
    <w:p>
      <w:r>
        <w:t>In der bisherigen Tätigkeit als Fenstermonteur/Glaser bestehe seit dem 1. Februar</w:t>
      </w:r>
    </w:p>
    <w:p>
      <w:r>
        <w:t>2014 auf Dauer keine Arbeitsfähigkeit mehr. Leichte (angepasste) Tätig keiten ohne Heben, Tragen und Transportieren von mittelschweren und schweren Las ten, ohne beidseitiges Arbeiten in Armvorhalteposition und Über kopf arbeiten wä ren medizinisch-theoretisch zumutbar, es würde aber zurzeit eine vollständige Arbeitsunfähigkeit in angepasster Tätigkeit bestehen. Ab dem 1. Oktober 2015 bestehe in angepasster Tätigkeit eine 100%ige Arbeitsunfähigkeit bis auf Weiteres (S. 8 f. Ziff. 10).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