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UV.2017.00182 vom 9. März 2019</w:t>
      </w:r>
    </w:p>
    <w:p>
      <w:r>
        <w:t>ZH Sozialversicherungsgericht, 2019-03-09, DE</w:t>
      </w:r>
    </w:p>
    <w:p>
      <w:r>
        <w:rPr>
          <w:b/>
        </w:rPr>
        <w:t xml:space="preserve">Quelle: </w:t>
      </w:r>
      <w:r>
        <w:t>https://mcp.opencaselaw.ch/entscheid/zh_sozialversicherungsgericht_UV.2017.00182</w:t>
      </w:r>
    </w:p>
    <w:p>
      <w:r>
        <w:t>FR: ZH_SOZIALVERSICHERUNGSGERICHT UV.2017.00182 du 9 mars 2019</w:t>
      </w:r>
    </w:p>
    <w:p>
      <w:r>
        <w:t>IT: ZH_SOZIALVERSICHERUNGSGERICHT UV.2017.00182 del 9 marzo 2019</w:t>
      </w:r>
    </w:p>
    <w:p>
      <w:pPr>
        <w:pStyle w:val="Heading2"/>
      </w:pPr>
      <w:r>
        <w:t>Erwägungen</w:t>
      </w:r>
    </w:p>
    <w:p>
      <w:r>
        <w:rPr>
          <w:b/>
        </w:rPr>
        <w:t>E. 1.1</w:t>
      </w:r>
    </w:p>
    <w:p>
      <w:r>
        <w:t>In formellrechtlicher Hinsicht beantragt der Beschwerdeführer eine Vereinigung des vorliegenden Verfahrens mit dem ebenfalls seine Person betreffenden Be schwerdeverfahren UV.2016.00050 (Urk. 1 S. 2). Diesem liegt das Unfallereignis vom 1 4. Januar 2015 zugrunde, bei dem sich der Beschwerdeführer eine Schul terverletzung zu ge zog en hatte . Da Letzteres bereits mit rechtskräftigem Urteil vom 3 0. April 2018 entschieden worden ist, erweist sich der Antrag als gegen standslos.</w:t>
      </w:r>
    </w:p>
    <w:p>
      <w:r>
        <w:rPr>
          <w:b/>
        </w:rPr>
        <w:t>E. 1.2</w:t>
      </w:r>
    </w:p>
    <w:p>
      <w:r>
        <w:t>Streitig und zu prüfen bleibt damit, ob der Beschwerdeführer Anspruch auf eine höhere als die zugesprochene Invalidenrente und auf eine höhere als die zuge sprochene Integritätsentschädigung hat. 2.</w:t>
      </w:r>
    </w:p>
    <w:p>
      <w:r>
        <w:rPr>
          <w:b/>
        </w:rPr>
        <w:t>E. 1.3</w:t>
      </w:r>
    </w:p>
    <w:p>
      <w:r>
        <w:t>Ab dem 1. Februar 2000 arbeitete der Versicherte beim A.___ als Maler u nd war damit erneut bei der Suva obligatorisch versichert. Am 8. April 2013 rutschte er beim Ablösen einer Tapete auf einer Leiter aus und verletzte sich am linken Knie ( Urk. 8d/</w:t>
      </w:r>
    </w:p>
    <w:p>
      <w:r>
        <w:rPr>
          <w:b/>
        </w:rPr>
        <w:t>E. 1.4</w:t>
      </w:r>
    </w:p>
    <w:p>
      <w:r>
        <w:t>Mit Schadenmeldung UVG liess X.___ der Suva am 2 2. Januar 2015 – und damit wenige Tage vor Beendigung des Arbeitsverhältnisses mit dem A.___ per Ende Januar 2015 – mitteilen, er sei am 1 4. Januar 2015 in der Badewanne ausgerutscht und dabei auf die linke Schulter gefallen ( Urk. 8b/1). Dr. med.</w:t>
      </w:r>
    </w:p>
    <w:p>
      <w:r>
        <w:t>C.___ , Fachärztin FMH für Allgemeine Innere Medizin, diag nostizierte in ihrem Arztzeugnis UVG vom 1 8. Februar 2015 eine linksseitige Schulterzerrung ( Urk. 8b/13). Die in der Folge von der Suva erbrachten gesetzli chen Leistungen stellte diese mit Verfügung vom 9. Juli 2015 – unter Hinweis darauf, dass die noch vorhandenen Schulterbeschwerden ausschliesslich krank hafter Natur seien – rückwirkend per 3 0. April 2015 ein ( Urk. 8b/39). Daran hielt sie auf Einsprache des Versicherten hin am 1 1. Januar 2016 fest ( Urk. 8b/52). Die dagegen erhobene Beschwerde wies das hiesige Gericht mit Urteil vom 30. April 2018 ab (Prozess-Nr. UV.2016.00050).</w:t>
      </w:r>
    </w:p>
    <w:p>
      <w:r>
        <w:rPr>
          <w:b/>
        </w:rPr>
        <w:t>E. 1.5</w:t>
      </w:r>
    </w:p>
    <w:p>
      <w:r>
        <w:t>Mit Verfügung vom 8. Juni 2016 hatte die Suva dem Versicherten aufgrund der aus den Unfallereignissen vom 2. November 1998 und 8. April 2013 verbliebenen Beeinträchtigungen am linken Knie mit Wirkung ab 1. Mai 2015 eine auf einem Invaliditätsgrad von 21 % beruhende Rente sowie eine Entschädigung für eine Integritätseinbusse von 10 %</w:t>
      </w:r>
    </w:p>
    <w:p>
      <w:r>
        <w:t>zu gesprochen ( Urk. 8a/21). Dagegen erhob der Ver sicherte am 8. Juli 2016 Einsprache ( Urk. 8a/24). 1 .</w:t>
      </w:r>
    </w:p>
    <w:p>
      <w:r>
        <w:rPr>
          <w:b/>
        </w:rPr>
        <w:t>E. 1.7</w:t>
      </w:r>
    </w:p>
    <w:p>
      <w:r>
        <w:t>Angesichts des Sachzusammenhangs beurteilte die Suva die beiden Einsp rachen in einem Verfahren. Mit Einspracheentscheid vom 1 3. Juni 2017 hielt sie an der Verfügung vom 8. Juni 2016 fest. Die Einsprache gegen die Verfügung vom 20. März 2017 hiess sie insofern gut, als dass sie gesamthaft eine Integritätsent schädigung von 12.5 % (10 % + 2.5 % ) zusprach ( Urk. 8c/95 = Urk. 2). 2.</w:t>
      </w:r>
    </w:p>
    <w:p>
      <w:r>
        <w:t>Gegen diesen Einspracheentscheid ( Urk. 2) erhob X.___ am 16. Au gust 2017 Beschwerde mit folgendem Rechtsbegehren ( Urk. 1 S. 2): „1. Es sei der Einsprache-Entscheid vom 1 3. Juni 2017 aufzuheben und es sei die Beschwerdegegnerin zu verpflichten, dem Beschwerdeführer eine ganze Rente der Unfallversicherung auszurichten. 2. Eventualiter sei die Beschwerdegegnerin zu verpflichten, dem Beschwer deführer eine Rente der Unfallversicherung aufgrund eines Invaliditäts grads von mindestens 27 % auszurichten. 3. Subeventualiter sei die Sache an die Beschwerdegegnerin zurückzuwei sen und diese anzuweisen, ein medizinisches Obergutachten in Auftrag zu geben, welches eine Gesamtbeurteilung der beim Beschwerdeführer vorliegenden gesundheitlichen Beeinträchtigungen und deren Auswir kung auf dessen Arbeitsfähigkeit vornimmt. 4. Es sei die Beschwerdegegnerin zu verpflichten, dem Beschwerdeführer eine Integritätsentschädigung gestützt auf eine Integritätseinbusse von 22.5 % auszurichten. 5. Es sei das vorliegende Beschwerdeverfahren mit dem am angerufenen Gericht hängigen Beschwerdeverfahren UV.2016.00050 zu vereinigen. Unter Kosten- und Entschädigungsfolge zulasten der Beschwerdegeg ne rin.“</w:t>
      </w:r>
    </w:p>
    <w:p>
      <w:r>
        <w:t>Mit Beschwerdeantwort vom 1 1. Oktober 2017 schloss die Suva auf Abw eisung der Beschwerde ( Urk. 7), was dem Beschwerdeführer mit Gerichtsverfügung vom 1 2. Oktober 2017 zur Kenntnis gebracht wurde ( Urk. 9). 3.</w:t>
      </w:r>
    </w:p>
    <w:p>
      <w:r>
        <w:t>Auf die Ausführungen der Parteien und die eingereichten Unterlagen wird, soweit erforderlich, in den nachfolgenden Erwägungen eingegangen. Das Gericht zieht in Erwägung: 1.</w:t>
      </w:r>
    </w:p>
    <w:p>
      <w:r>
        <w:rPr>
          <w:b/>
        </w:rPr>
        <w:t>E. 2</w:t>
      </w:r>
    </w:p>
    <w:p>
      <w:r>
        <w:t>). Die Ärzte des B.___ diagnostizierten eine mediale Meniskusläsion links, eine mediale Chondropathie Grad 1, eine Plica me dio- und infrapatellaris und eine Insuffizien z des vorderen Kreuzbands (Urk. 8d/18 S. 1).</w:t>
      </w:r>
    </w:p>
    <w:p>
      <w:r>
        <w:rPr>
          <w:b/>
        </w:rPr>
        <w:t>E. 2.1</w:t>
      </w:r>
    </w:p>
    <w:p>
      <w:r>
        <w:t>Wird die versicherte Person infolge eines Unfalles zu mindestens 10 % invalid, so hat sie Anspruch auf eine Invalidenrente, sofern sich der Unfall vor Erreichen des ordentlichen Rentenalters ereignet hat (Art. 18 Abs. 1 des Bundesgesetzes ü ber die Unfallversicherung [ UVG ] ) . Invalidität ist die voraussichtlich bleibende oder längere Zeit dauernde ganze oder teilweise Erwerbsunfähigkeit (Art. 8 Abs. 1 des Bundesgesetzes über den Allgemeinen Teil des Sozialversicherungsrechts [ ATSG ] )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 n wäre (sog. Valideneinkommen ).</w:t>
      </w:r>
    </w:p>
    <w:p>
      <w:r>
        <w:rPr>
          <w:b/>
        </w:rPr>
        <w:t>E. 2.2</w:t>
      </w:r>
    </w:p>
    <w:p>
      <w:r>
        <w:t>Entgegen dem Wortlaut von Art. 16 ATSG ist das Valideneinkommen nicht jenes Einkommen, welches die versicherte Person ohne Unfall erzielen könnte, sondern jenes Einkommen, welches sie überwiegend wahrscheinlich ohne Unfall tatsäch lich erzielen würde. Für die Ermittlung des Valideneinkommens ist entscheidend, was die versicherte Person im Zeitpunkt des frühestmöglichen Rentenbeginns nach dem Beweisgrad der überwiegenden Wahrscheinlichkeit als Gesunde tat sächlich verdient hätte. Dabei wird in der Regel am zuletzt erzielten, nötigenfalls der Teuerung und der realen Einkommensentwicklung angepassten Verdienst an geknüpft, da es der Erfahrung entspricht, dass die bisherige Tätigkeit ohne Ge sundheitsschaden fortgesetzt worden wäre. Ausnahmen müssen mit überwiegen der Wahrscheinlichkeit erstellt sein. Entscheidend ist, was die versicherte Person verdient hätte und nicht, von welchem Lohn sie gestützt auf den guten Glauben allenfalls hätte ausgehen können ( Rumo-Jungo /Holzer, Rechtsprechung des Bun desgerichts zum Sozialversicherungsrecht, Bundesgesetz über die Unfallversiche rung, Zürich 2012, Art. 18 S. 127 mit Hinweis auf BGE 134 V 322 E. 4.1 und Urteil des damaligen Eidgenössischen Versicherungsgerichts U 423/04 vom 20. Mai 2005 E. 2.3).</w:t>
      </w:r>
    </w:p>
    <w:p>
      <w:r>
        <w:rPr>
          <w:b/>
        </w:rPr>
        <w:t>E. 2.3</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entweder Tabellenlöhne gemäss der vom Bundesamt für Statistik perio disch herausgegebenen Schweizerischen Lohnstrukturerhebung (LSE) oder die Zahlen der Dokumentation von Arbeitsplätzen (DAP) der Suva herangezogen werden (BGE 139 V 592 E. 2.3 mit Hinweis). Die DAP ist eine Sammlung von Beschreibungen in der Schweiz tatsächlich exis tierender Arbeitsplätze. Damit unterscheidet sie sich von der tabellarischen Dar 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 ternationalen medizinischen Standard EFL nach Isernhagen (ergonomische Funk tions -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 den; die Suva hat diesfalls im Einspracheentscheid die Invalidität aufgrund der LSE-Löhne zu ermitteln. Im Beschwerdeverfahren ist es Sache des angerufenen Gerichts, die Rechtskonformität der DAP-Invaliditätsbemessung zu prüfen, gege benenfalls die Sache an den Versicherer zurückzuweisen oder an Stelle des DAP-Lohnvergleichs einen Tabellenlohnvergleich gestützt auf die LSE vorzunehmen (BGE 139 V 592 E. 6.3 mit Hinweis).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 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mit Hinweis).</w:t>
      </w:r>
    </w:p>
    <w:p>
      <w:r>
        <w:rPr>
          <w:b/>
        </w:rPr>
        <w:t>E. 2.4</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 3.1</w:t>
      </w:r>
    </w:p>
    <w:p>
      <w:r>
        <w:t>Die Beschwerdegegnerin begründete ihren Einspracheentscheid vom 1 3. Juni 2017 ( Urk. 2) – unter Hinweis auf das von ihrer Kreisärztin Dr. med. D.___ , Fachärztin f ür Chirurgie , am 1 0. Januar 2017 beschriebene Zumutbarkeitsprofil – damit, auf dem hypothet isch ausgeglichenen Arbeitsmarkt könne der Beschwer deführer eine seinem unfallbedingten Gesundheitsschaden angepasste Arbeit fin den und ausüben, weshalb Art. 28 Abs. 4 der Verordnung über die Unfallversi cherung (UVV) nicht anwendbar sei (S. 7). Das Invalideneinkommen sei mittels Lohnangaben aus der DAP ermittelt worden und habe einen Durchschnittslohn von Fr. 61'965.-- ergeben. Abzüge seien keine vorzunehmen (S. 8). Das Validen einkommen betrage gestützt auf die Angaben des ehemaligen Arbeitgebers des Versicherten Fr. 78'325.--, sodass ein Invaliditätsgrad von 20.89 % resultiere. Die zugesprochene Rente von 21 % sei damit nicht zu beanstanden (S. 9). In der Be urteilung des Integritätsschadens vom 4. November 2014 habe der Kreisarzt Dr. med. E.___ , Facharzt FMH für Chirurgie , die Entschädigung für die Kniebe schwerden links auf 10 % geschätzt. Dr. D.___ sei in ihrer Beurteilung vom 2 4. Mai 2017 für die Kniebeschwerden rechts von einem Schaden von 2.5 % aus gegangen. Vor diesem Hintergrund habe der Beschwerdeführer einen Integritäts schadensanspruch von gesamthaft 12.5 % (S. 12).</w:t>
      </w:r>
    </w:p>
    <w:p>
      <w:r>
        <w:t>Im Rahmen der Beschwerdeantwort ( Urk. 7) führte die Beschwerdegegnerin aus, die Unfallversicherung versichere weder das Alter noch die Arbeitslosigkeit. Sol che Gegebenheiten hätten deshalb keinen Einfluss auf die Berechnung der Ren ten. Gestützt auf die höchstrichterliche Rechtsprechung enthalte der sogenannt ausgeglichene Arbeitsmarkt auch Nischenarbeitsplätze, weshalb zu schliessen sei, dass er auch Arbeitsplätze für Arbeitnehmer im fortgeschrittenen Alter zur Ver fügung stelle (S. 3 f.) . Gemäss der Rechtsprechung des Bundesgerichts dürf t en geleistete Überstunden bei der Bemessung des Valideneinkommens lediglich dann berücksichtigt werden, wenn sie auch für die Zukunft zu erwarten seien . Gemäss den Aussagen des ehemaligen Arbeitgebers könne mit dem Leisten von Überzeit nicht regelmässig gerechnet werden. Dass es bei der Invaliditätsberechnung mit tels DAP-Profilen keinen leidensbedingten Abzug gebe, entspreche sodann ebenso der bundesgerichtlichen Rechtsprechung (S. 4). Die Kreisärztin habe in ihrem Bericht vom 1 0. Januar 2017 nachvollziehbar dargelegt, dass aufgrund der von ihr erhobenen Befunde nicht von einer erheblichen Befundänderung seit der letzten kreisärztlichen Untersuchung ausgegangen werden könne (S. 5). Bei der Festsetzung der Integritätsentschädigung für das linke Knie habe der Kreisarzt den ihm zugestandenen Ermessensspielraum zwischen 15 % und 30 % nicht ver letzt (S. 5 f.). Betreffend das rechte Kniegelenk würden nur sehr geringe Arthro severänderungen bildmorphologisch vorliegen. Die Situation unterscheide sich diesbezüglich von der Situation betreffend das linke Knie. Es könne nicht abge schätzt werden, ob sich am rechten Kniegelenk überhaupt eine schwere Arthrose entwickeln werde. Deshalb könne zum heutigen Zeitpunkt auch keine Integritäts entschädigung aufgrund einer schweren Arthrose am rechten Knie festgelegt wer den (S. 6). 3.2</w:t>
      </w:r>
    </w:p>
    <w:p>
      <w:r>
        <w:t>Der Beschwerdeführer stellte sich demgegenüber auf den Standpunkt, selbst wenn bei ihm von einer medizinisch theoretischen Restarbeitsfähigkeit ausgegangen werde, so würde sich diese auf dem «ausgeglichenen Arbeitsmarkt» mit überwie gender Wahrscheinlichkeit nicht umsetzen lassen. Der Arbeitsmarkt sei mittler weile nicht konjunkturell, sondern strukturell verändert. Gehe man davon aus, dass selbst gesunde über 50jährige Menschen auf dem ausgeglichenen Arbeits markt aufgrund der strukturellen Veränderungen keine Anstellung oder nur unter erschwerten Bedingungen eine solche finden könnten, so müsse dies erst recht für Arbeitnehmer gelten, die in gesundheitlicher Hinsicht mehrfach beeinträchtig seien. Die Annahme der Erziel ung eines Invalideneinkommens auf dem konjunk turell ausgeglichenen Arbeitsmarkt verfahre gegenüber Versicherten mit einfa chen beruflichen Qualifikationen zudem rechtsungleich, was Art.</w:t>
      </w:r>
    </w:p>
    <w:p>
      <w:r>
        <w:rPr>
          <w:b/>
        </w:rPr>
        <w:t>E. 6</w:t>
      </w:r>
    </w:p>
    <w:p>
      <w:r>
        <w:t>Mit Verfügung vom 2 0. März 2017 teilte die Unfallv ersicherung mit, aufgrund der aus dem Unfallereignis vom 1 5. November 1994 resultierenden Unfallfolgen am rechten Knie seien über die laufende Rentenleistung hinaus keine weiteren langfristigen Leistungen geschuldet und es bestehe aktuell noch kein Anspruch auf eine Integritätsentschädigung. Für die notwendigen Schmerzmittel und even tuell Kniegelenksinfiltrationen komme sie indes auf Zusehen weiterhin auf ( Urk. 8c/89). G egen diesen Entscheid erhob X.___ am 5. Mai 2017 ebenfalls Einsprache ( Urk. 8c/90).</w:t>
      </w:r>
    </w:p>
    <w:p>
      <w:r>
        <w:rPr>
          <w:b/>
        </w:rPr>
        <w:t>E. 6.1</w:t>
      </w:r>
    </w:p>
    <w:p>
      <w:r>
        <w:t>Der Beschwerdeführer machte geltend, auf dem konjunkturell ausgeglichenen Ar beitsmarkt finde er als 61-jähriger mit seinen gesundheitlichen Beeinträchtigun gen</w:t>
      </w:r>
    </w:p>
    <w:p>
      <w:r>
        <w:t>aus strukturellen Gründen keine Stelle mehr</w:t>
      </w:r>
    </w:p>
    <w:p>
      <w:r>
        <w:t>( Urk. 1 S. 7 ff. ). Diesbezüglich bleibt darauf hinzuweisen, dass der Bundesrat im Bereich der Unfallversicherung gestützt auf Art. 18 Abs. 3 UVG in Art. 28 Abs. 4</w:t>
      </w:r>
    </w:p>
    <w:p>
      <w:r>
        <w:t>UVV eine besondere Regelung für die Ermittlung des Invaliditätsgrades bei Versicherten getroffen hat, welche die Erwerbstätigkeit nach dem Unfall altershalber nicht mehr aufnehmen (Va riante I) oder bei denen sich das vorgerückte Alter erheblich als Ursache der Be einträchtigung der Erwerbsfähigkeit auswirkt (Variante II). In diesen Fällen sind gemäss Art. 28 Abs. 4 UVV für die Bestimmung des Invaliditätsgrades die Er werbseinkommen massgebend, die ein Versicherter im mittleren Alter bei einer entsprechenden Gesundheitsschädigung erzielen könnte. Damit wird bei der In validitätsbemessung einerseits dem Umstand Rec hnung getragen, dass nebst der – gru ndsätzlich allein versicherten – unfallbedingten Invalidität auch das vorge rückte Alter eine Ursache der Erwerbslosigkeit oder – unfähigkeit bildet. Anderer seits wird berücksichtigt, dass die Invalidenrente der Unfallversicherung bis zum Tod der Versicherte n zur Ausrichtung gelangt (Art. 19 Abs. 2 UVG ; Urteil des Bundesgerichts 8C_346/2013 vom 1 0. September 2013 E. 4.1 mit weiterem Hin weis).</w:t>
      </w:r>
    </w:p>
    <w:p>
      <w:r>
        <w:t>Das geltend gemachte vorgerückte Alter des Beschwerdeführers ist demgemäss bei der Beurteilung der Zumutbarkeit im Bereich d er Unfallversicherung nicht zu berücksichtigen und die in diesem Zusammenhang vorgebrachten Einwendungen – so auch die Rüge einer Verletzung der BV, der EMRK und des ILO-Übereinkommens Nr. 128 – stossen von v ornherein ins Leere . Nach der Recht sprechung findet Art. 28 Abs. 4 (Variante II) UVV auch dann Anwendung, wenn das vorgerückte Alter einer versicherten Person das Zumutbarkeitsprofil – wie vorliegend – nicht zusätzlich beeinflusst, also keine zusätzlichen Einschränkun gen des funktionellen Leistungsvermögens mit sich bringt, aber einer Verwertung der Restarbeitsfähigkeit (auch auf dem ausgeglichenen Arbeitsmarkt) trotzdem entgegensteht, weil kein Arbeitgeber einen Angestellten im oder kurz vor dem AHV-Alter mit gesundheitlichen Einschränkungen einstellen würde ( Urteil des Bundesgerichts 8C_346/2013 vom 1 0. September 2013 E. 4.2 mit weiterem Hin weis).</w:t>
      </w:r>
    </w:p>
    <w:p>
      <w:r>
        <w:t>Vor dies em Hintergrund drängt sich die Einholung des anbegehrten Gutachtens ( Urk. 1 S. 11) nicht auf .</w:t>
      </w:r>
    </w:p>
    <w:p>
      <w:r>
        <w:rPr>
          <w:b/>
        </w:rPr>
        <w:t>E. 6.2</w:t>
      </w:r>
    </w:p>
    <w:p>
      <w:r>
        <w:t>Zu ergänzen bleibt, dass nach gefestigter Rechtsprechung für die Invaliditätsbe messung nicht massgebend ist, ob eine invalide Person unter den konkreten Ar beitsmarktverhältnissen vermittelt werden kann, sondern einzig, ob sie die ihr verbliebene Arbeitskraft noch wirtschaftlich nutzen könnte, wenn ein Gleichge wicht von Angebot und Nachfrage nach Arbeitsplätzen bestünde (Urteil des Bun desgerichts 8C_645/2017 vom 2 3. Januar 2018 E. 4.3.2 mit weiteren Hinweisen). Hinzu kommt, dass längst nicht alle im Arbeitsprozess im weitesten Sinne not wendigen Aufgaben und Funktionen im Rahmen der Überwachung und Prüfung – wie sie auch der Beschwerdeführer noch ausüben kann – durch Computer und automatisierte Maschinen ausgeführt werden . Abgesehen davon müssen solche Geräte auch bedient und ihr Einsatz ebenfalls überwacht und kontrolliert werden (Urteil des Bundesgerichts 9C_304/2018 vom 5. November 2018 E. 5.2.2 mit wei terem Hinweis) .</w:t>
      </w:r>
    </w:p>
    <w:p>
      <w:r>
        <w:t>7. 7.1</w:t>
      </w:r>
    </w:p>
    <w:p>
      <w:r>
        <w:t>Weiter ist der von der Beschwerdegegnerin vorgenommene Einkommensvergleich zu überprüfen. 7.1.1</w:t>
      </w:r>
    </w:p>
    <w:p>
      <w:r>
        <w:t>Der Beschwerdeführer rügt die fehlende Berücksichtigung von geleisteten Über stunden bei der Ermittlung des Valid eneinkommens .</w:t>
      </w:r>
    </w:p>
    <w:p>
      <w:r>
        <w:t>Geleistete Überstunden dürfen bei der Bemessung des Valideneinkommens ledig lich dann berücksichtigt werden, soweit sie auch für die Zukunft zu erwarten gewesen wären. Bei mehrjährigen Arbeitsverhältnissen ist erste Voraussetzung, dass dies in der Vergangenheit be reits wiederholt geschehen ist. M it anderen Worten sind Überzeiten beim Valideneinkommen (erst) dann zu berücksichtigen, wenn sie 1. vor dem Unfallereignis regelmässig geleistet und ausbezahlt wurden, und 2. auch nach dem Unfallereignis voraussichtlich erbra cht und ausbezahlt worden wären. Dabei ist der Erfahrungstatsache Rechnung zu tragen, dass die Leistung von Überstunden oftmals grösseren Schwankungen unterworfen ist, weshalb nicht unbesehen auf den in den letzten zwölf Monaten vor dem Unfall ereignis erzielten (Zusatz-) Verdienst abgestellt werden darf</w:t>
      </w:r>
    </w:p>
    <w:p>
      <w:r>
        <w:t>(vgl. Urteil des Bun desgerichts 8C_744/2012 vom 2 0. Dezember 2012 E. 2 mit weiteren Hinweisen). 7.1 .2</w:t>
      </w:r>
    </w:p>
    <w:p>
      <w:r>
        <w:t>Auf Nachfrage hin teilte der ehemalige Arbeitgeber des Beschwerdeführers mit, mit der Leistung von Überstunden könne nicht regelmässig gerechnet werden</w:t>
      </w:r>
    </w:p>
    <w:p>
      <w:r>
        <w:t>( Urk. 8d/163). Den mutmasslichen Lohn 2015 bezifferte er denn auch</w:t>
      </w:r>
    </w:p>
    <w:p>
      <w:r>
        <w:t>ohne</w:t>
      </w:r>
    </w:p>
    <w:p>
      <w:r>
        <w:t>ein Zusatzeinkommen zufolge Überstundenarbeit mit Fr.</w:t>
      </w:r>
    </w:p>
    <w:p>
      <w:r>
        <w:t>6'025. -- x 13 = Fr. 78'325. -- ( Urk. 8d/199). Im Einklang damit stehen die Selbstangaben des Beschwerdefüh rers, der seinen Lohn mit ca. Fr. 5'800.-- x 13 angab ( Urk. 8d/123 S. 7). Vor die sem Hintergrund kann nicht davon ausgegangen werden, dass auch in Zukunft Überstunden regelmässig zu leisten gewesen wären. Gegenteiliges geht auch nicht aus den Einträgen im individuellen Konto des Beschwerdeführers hervor ( Urk. 8d/168). Entgegen den entsprechenden Ausführungen des Beschwerdefüh rers ( Urk. 1 S. 12) verdiente er einzig in den Jahren 2008, 2009 und 2012 über Fr. 80'000.--.</w:t>
      </w:r>
    </w:p>
    <w:p>
      <w:r>
        <w:t>Die Beschwerdegegnerin ging damit zu Recht von einem Valideneinkommen von Fr. 78'325.-- aus. 7.2 7.2 .1</w:t>
      </w:r>
    </w:p>
    <w:p>
      <w:r>
        <w:t>Das Invalideneinkommen ermittelte die Beschwerdegegnerin anhand ihrer inter nen Dokumentation von Arbeitsplätzen (DAP). Der Beschwerdeführer fordert hiervon einen leidensbedingten Abzug von mindestens 15 % ( Urk. 1 S. 15). Das Bundesgericht hat sich zuletzt in BGE 139 V 592</w:t>
      </w:r>
    </w:p>
    <w:p>
      <w:r>
        <w:t>– unter Hinweis auf BGE 129</w:t>
      </w:r>
    </w:p>
    <w:p>
      <w:r>
        <w:t>V 472 – einlässlich mit der Frage befasst , ob bei der Festsetzung des Invalidenein kommens mittels DAP-Profilen Abzüge zulässig sind. Es hielt hierzu fest, im Rah men des DAP-Systems, bei welchem aufgrund der ärztlichen Zumutbarkeitsbeur teilung anhand von Arbeitsplatzbeschreibungen konkrete Ver weisungstätigkeiten ermittelt wü rden, seien Abzüge grundsätzlic h nicht sachgerecht. Abzüge seien nur vorzunehmen, wenn zeitliche oder leistungsmässige Reduktionen medizinisch</w:t>
      </w:r>
    </w:p>
    <w:p>
      <w:r>
        <w:t>begr ündet seien . Im Übrigen würden spezifischen Beeinträchtigungen in der Leis tungsfähigkeit bei der Auswahl der zumutbaren DAP-Profile Rechnung getragen. Bezüglich der weiteren persönlichen und beruflichen Merkmale (Teilzeitarbeit, Alter, Anzahl Dienstjahre, Aufenthaltsstatus), die bei der Anwendung der LSE zu einem Abzug führen könn ten, sei darauf hinzuweisen, dass auf den DAP-Blättern in der Regel nicht nur ein Durchschnittslohn, sondern ein Minimu m und ein Ma ximum angegeben seien , innerhalb deren Spannbreite auf die konkreten Um ständ e Rücksicht genommen werden könne. Der Beschwerdeführer bringt nun keine Gründe vor, welche ein Abweich en</w:t>
      </w:r>
    </w:p>
    <w:p>
      <w:r>
        <w:t>von di eser Rechtsprechung erhei schen.</w:t>
      </w:r>
    </w:p>
    <w:p>
      <w:r>
        <w:t>Zu ergänzen bleibt, dass auch bei der Bestimmung des Invalideneinkommens ge mäss der LSE die gesundheitlich bedingte Unmöglichkeit, weiterhin körperlich schwere Arbeit zu verrichten, nicht automatisch zu einer V erminderung des hy pothetischen Invalidenlohns führen würde. Vielmehr ist der Umstand allein, dass nurmehr leichte bis mittelschwere Arbeiten zumutbar sind, auch bei einge schränkter Leistungsfähigkeit kein Grund für einen zusätzlichen leidensbedingten Abzug, weil der Tabellenlohn im Kompetenzniveau 1 (bis LSE 2010 Anforde rungsniveau 4) bereits eine Vielzahl von leichten und mittelschweren Tätigkeiten umfasst (Urteil des Bundesgerichts 8C_805/2016 vom 22. März 2017 E. 3.4.2 un ter Hinweis auf 9C_455/2013 vom 4. Oktober 2013 E. 4.4 und 9C_386/2012 vom 18. September 2012 E. 5.2). Ob das Merkmal «Alter» einen Abzug vom Tabellen lohn rechtfertigen würde, ist jeweils unter Berücksichtigung aller konkreter Um stände des Einzelfalls zu prüfen (Urteil des Bundesgerichts 9C_366/2015 vom 22. September 2015 E. 4.3.2 unter Hinweis auf 9C_455/2013 vom 4. Oktober 2013 E. 4.2). Dies gilt insbesondere im Bereich der Hilfsarbeiten auf dem hypo thetischen ausgeglichenen Arbeitsmarkt (Art. 16 ATSG), wo sich ein fortgeschrit tenes Alter nicht zwingend lohnsenkend auswirken muss. Hilfsarbeiten werden auf dem massgebenden ausgeglichenen Stellenmarkt altersunabhängig nachge fragt (Urteile des Bundesgerichts 8C_403/2017 vom 25. August 2017 E. 4.4.1 und 8C_805/2016 vom 22. März 2017 E. 3.4.3). 7.2 .2</w:t>
      </w:r>
    </w:p>
    <w:p>
      <w:r>
        <w:t>Unbestritten ist, dass die Beschwerdegegnerin bei der Auswahl der DAP-Blätter rechtsprechungskonform vorgegangen ist und dass die ausgewählten Arbeits plätze mit dem kreisärztlichen Zumutbarkeitsprofil übereinstimmen. Damit ist von einem Invalideneinkommen von Fr. 61' 837 . -- (per 2015) auszugehen. 7.3</w:t>
      </w:r>
    </w:p>
    <w:p>
      <w:r>
        <w:t>Bei einem Invalideneinkommen von Fr. 61' 837 .-- resultiert im Vergle ich zum Va lideneinkommen von 78'325.-- eine Erwerbseinbusse von Fr. 16' 488 .-- , was einem Invaliditätsgrad von</w:t>
      </w:r>
    </w:p>
    <w:p>
      <w:r>
        <w:t>21 % entspricht. Die zugesprochene Ren tenleistung ist damit nicht zu beanstanden.</w:t>
      </w:r>
    </w:p>
    <w:p>
      <w:r>
        <w:rPr>
          <w:b/>
        </w:rPr>
        <w:t>E. 8</w:t>
      </w:r>
    </w:p>
    <w:p>
      <w:r>
        <w:t>.4</w:t>
      </w:r>
    </w:p>
    <w:p>
      <w:r>
        <w:t>Fallen mehrere körperliche, geistige oder psychische Integritätsschäden aus einem oder mehreren Unfällen zusammen, so wird die Integritätsentschädigung nach der gesamten Beeinträchtigung festgesetzt, wobei die Gesamtentschädigung den Höchstbetrag des versicherten Jahresverdienstes nicht übersteigen darf und be reits nach dem Gesetz bezogene Entschädigungen prozentual angerechnet werden (Art. 36 Abs. 3 UVV). Die den einzelnen Schädigungen entsprechenden Prozent zahlen werden selbst dann zusammengezählt, wenn eine, mehrere oder alle davon für sich die Schwelle von 5 % nicht erreichen; die Entschädigung ist geschuldet, sobald die Summe der Prozentzahlen die Erheblichkeitsgrenze von 5 % übersteigt (BGE 116 V 156 E. 3b mit Hinweis). Die Bestimmung regelt grundsätzlich nur das Zusammentreffen von Integritätsschäden, die nach dem UVG als solche versichert sind (BGE 113 V 54).</w:t>
      </w:r>
    </w:p>
    <w:p>
      <w:r>
        <w:rPr>
          <w:b/>
        </w:rPr>
        <w:t>E. 9</w:t>
      </w:r>
    </w:p>
    <w:p>
      <w:r>
        <w:t>.1</w:t>
      </w:r>
    </w:p>
    <w:p>
      <w:r>
        <w:t>In seiner Beurteilung vom 4. November 2014 schätzte Dr. E.___ den Integritäts schaden des linken Knies auf 10 % . Er gab an, gemäss der Feinrastertabelle 5.2 ergebe eine Femorotibialarthrose mässigen Ausmasses eine Integritätsentschädi gung zwischen 5 % und 15 % und eine Arthrose schweren Ausmasses eine solche zwischen 15 % und 30 % . Beim Beschwerdeführer sei in Zukunft mit einer Zu nahme der meniscopriven Arthrose zu rechnen, so dass eher mit einer schweren Arthrose zu rechnen sei. Diese beziehe sich unfallbedingt jedoch nur auf das me diale Kompartiment. Ausgehend von einer Integritätsentschädigung von 20 % für eine Femorotibialarthrose beider Kompartimente seien somit</w:t>
      </w:r>
    </w:p>
    <w:p>
      <w:r>
        <w:rPr>
          <w:b/>
        </w:rPr>
        <w:t>E. 10</w:t>
      </w:r>
    </w:p>
    <w:p>
      <w:r>
        <w:t>.3</w:t>
      </w:r>
    </w:p>
    <w:p>
      <w:r>
        <w:t>Anzumerken bleibt, dass es dem Beschwerdeführer im Falle einer nennenswerten unvorhersehbaren Verschlimmerung der unfallbedingten Beschwerden an beiden Kniegelenken unbenommen ist, zu gegebener Zeit eine Anpassung der Integri tätsentschädigung geltend zu machen.</w:t>
      </w:r>
    </w:p>
    <w:p>
      <w:r>
        <w:rPr>
          <w:b/>
        </w:rPr>
        <w:t>E. 11</w:t>
      </w:r>
    </w:p>
    <w:p>
      <w:r>
        <w:t>.</w:t>
      </w:r>
    </w:p>
    <w:p>
      <w:r>
        <w:t>Zusammenfassend erweisen sich sowohl der ermittelte Erwerbsunfähigkeitsgrad von 21 % wie auch die geschätzte Integritätseinbusse von gesamthaft 12.5 % als zutreffend, weshalb der angefochtene Einspracheentscheid zu bestätigen und die Beschwerde</w:t>
      </w:r>
    </w:p>
    <w:p>
      <w:r>
        <w:t>abzuweisen ist. Das Gericht erkennt: 1.</w:t>
      </w:r>
    </w:p>
    <w:p>
      <w:r>
        <w:t>Die Beschwerde wird abgewiesen. 2.</w:t>
      </w:r>
    </w:p>
    <w:p>
      <w:r>
        <w:t>Das Verfahren ist kostenlos. 3.</w:t>
      </w:r>
    </w:p>
    <w:p>
      <w:r>
        <w:t>Zustellung gegen Empfangsschein an: - Rechtsanwalt David Husmann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