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UV.2017.00176 vom 28. Dezember 2018</w:t>
      </w:r>
    </w:p>
    <w:p>
      <w:r>
        <w:t>ZH Sozialversicherungsgericht, 2018-12-28, DE</w:t>
      </w:r>
    </w:p>
    <w:p>
      <w:r>
        <w:rPr>
          <w:b/>
        </w:rPr>
        <w:t xml:space="preserve">Quelle: </w:t>
      </w:r>
      <w:r>
        <w:t>https://mcp.opencaselaw.ch/entscheid/zh_sozialversicherungsgericht_UV.2017.00176</w:t>
      </w:r>
    </w:p>
    <w:p>
      <w:r>
        <w:t>FR: ZH_SOZIALVERSICHERUNGSGERICHT UV.2017.00176 du 28 décembre 2018</w:t>
      </w:r>
    </w:p>
    <w:p>
      <w:r>
        <w:t>IT: ZH_SOZIALVERSICHERUNGSGERICHT UV.2017.00176 del 28 dicembre 2018</w:t>
      </w:r>
    </w:p>
    <w:p>
      <w:pPr>
        <w:pStyle w:val="Heading2"/>
      </w:pPr>
      <w:r>
        <w:t>Erwägungen</w:t>
      </w:r>
    </w:p>
    <w:p>
      <w:r>
        <w:rPr>
          <w:b/>
        </w:rPr>
        <w:t>E. 1</w:t>
      </w:r>
    </w:p>
    <w:p>
      <w:r>
        <w:t>2. Juni 2012 bis 1 7. August 2012 bei der Y.___ AG angestellt , für diese als Lüftungsmonteur</w:t>
      </w:r>
    </w:p>
    <w:p>
      <w:r>
        <w:t>im Einsatz und im Rahmen dieses Arbeitsverhältnisses bei der Suva gegen die Folgen von Unfällen versichert. Mit Schadenmeldung UVG vom 5. Juli 2012 liess er der Suva mitteilen, dass er am 28. Juni 2012 mit einer Leiter gestürzt sei und sich dabei die linke Schulter ausgekugelt habe (Urk. 7/2 und Urk. 7/20 ). D i e am Unfalltag konsultierte erstbehandelnde Dr. Z.___ , Fachärztin FMH für Allge meinmedizin , stellte die vorläufige Diagnose einer Schulterluxation links mit Ver dacht auf ossäre Läsion oder Rotatorenmanschettenläsion links bei Status nach Spontanreposition und zweimaliger Luxation nach Unfall sowie diverse Kontu sionen (Bericht vom 20. August 2012 ; Urk. 7/19 ). Die Suva erbrachte die gesetz lichen Leistungen (Heilbehandlung und Taggeld; Urk. 7/25 ).</w:t>
      </w:r>
    </w:p>
    <w:p>
      <w:r>
        <w:t>Mit Verfügung vom 1 8. Januar 2016 schloss die Suva den Fall per 3 1. Dezember 2015 ab und sprach dem Versicherten ab 1. Januar 2016 eine Invalidenrente auf der Basis einer Erwerbsunfähigkeit von 10 % und eines versicherten Jahresver dienstes von Fr. 71'107.-- sowie eine Integritätsentschädigung bei einer Integri tätseinbusse von 25 % zu ( Urk. 7/232).</w:t>
      </w:r>
    </w:p>
    <w:p>
      <w:r>
        <w:t>Die vom Versicherten gegen diesen Entsc heid erhobene Einsprache vom 1. Feb ruar 2016 (Urk. 7/242) wies die Suva am 1 9. Juni 2017 ab (Urk. 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28. Juni 2012 ereignet, weshalb die bis 31. Dezember 2016 gültig gewesenen Normen auf den vorliegenden Fall An wendung finden und in dieser Fassung zitiert werden.</w:t>
      </w:r>
    </w:p>
    <w:p>
      <w:r>
        <w:rPr>
          <w:b/>
        </w:rPr>
        <w:t>E. 1.2</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 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insbes. auf BGE 134 V 109 E. 4.3; vgl. auch Urteil 8C_639/2014 vom 2. Dezember 2014 E. 3).</w:t>
      </w:r>
    </w:p>
    <w:p>
      <w:r>
        <w:rPr>
          <w:b/>
        </w:rPr>
        <w:t>E. 1.3</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bb /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139 V 225 E. 5.2; 135 V 465 E. 4.4 mit Hinweisen; Urteil des Bundesgerichts 8C_348/2016 vom 9. Dezember 2016 E. 2.4).</w:t>
      </w:r>
    </w:p>
    <w:p>
      <w:r>
        <w:rPr>
          <w:b/>
        </w:rPr>
        <w:t>E. 2</w:t>
      </w:r>
    </w:p>
    <w:p>
      <w:r>
        <w:t>7. Juli 2017 Beschwerde ( Urk. 1) und bean tragte, der</w:t>
      </w:r>
    </w:p>
    <w:p>
      <w:r>
        <w:t>Einspracheentscheid vom 1 9. Juni 2017 sei aufzuheben und es sei ihm eine höhere Rente zuzusprechen. Zudem sei ihm bis im April 2017 im Sinne einer Anpassungsfrist weiterhin das UV-Taggeld auszurichten. Die Rente sei anschlies send ab Mai 2017 auszurichten. Eventualiter seien weitere Abklärungen insbe sondere eine Evaluation der arbeitsbezogenen funktionellen Leistungsfähigkeit (EFL) durchzuführen. Am 1 3. September 2017 beantragte die Suva, die Be schwerde sei abzuweisen (Urk. 6). Mit Replik vom 2 2. Dezember 2017 ( Urk. 11) hielt der Beschwerdeführer an seinen Anträgen fest. Mit Eingabe vom 2. Februar 2018 teilte die Beschwerdegegnerin mit, dass sie auf das Einreichen einer umfas senden Duplik verzichte ( Urk. 14), was dem Beschwerdeführer mit Verfügung vom 5. Februar 2018 zur Kenntnis gebracht wurde (Urk. 15). Das Gericht zieht in Erwägung: 1.</w:t>
      </w:r>
    </w:p>
    <w:p>
      <w:r>
        <w:rPr>
          <w:b/>
        </w:rPr>
        <w:t>E. 2.1</w:t>
      </w:r>
    </w:p>
    <w:p>
      <w:r>
        <w:t>Die Beschwerdegegnerin begründete ihren Einspracheentscheid ( Urk. 2) damit, dass der Beschwerdeführer auch durch unfallfremde Beschwerden (ausgeprägte Adipositas, Carpaltunnelsyndrom [CTS]-Operation beidseits ungefähr 2007, aktu ell Verdacht auf CTS-Rezidiv links) beeinträchtigt sei, welche im unfallversiche rungsrechtlichen Verfahren nicht berücksichtigt werden könnten. Es sei auf die Beurteilung des Kreisarztes abzustellen, wonach er Hand und Arm dominant-rechts ohne Einschränkungen einsetzen könne. Mit dem adominanten linken Arm seien hingegen nur leichte körpernahe Tätigkeiten mit der Hand körpernah und vor dem Körper bis gut Brusthöhe und zudem keine repetierten Armbewegungen, keine repetierten Kraftbelastungen der linken Hand und keine Tätigkeiten mit starken Schlägen oder Erschütterungen auf die linke obere Extremität und damit die linke Schulter möglich (S. 4 und S. 7-9). Die Heilbehandlungskosten und Tag geldleistungen seien per 3 1. Dezember 2015 einzustellen, ab dem 1. Januar 2016 habe er Anspruch auf eine Invalidenrente bei einem IV-Grad von 10 % . Bei der IV-Grad-Berechnung sei für das Valideneinkommen auf TA1 der vom Bundesamt für Statistik periodisch herausgegebenen Lohnstrukturerhebungen (LSE) 2014, Kompetenzniveau 1, Sektor 2 (Produktion), abzustellen, für das Invalideneinkom men auf die Lohnangaben aus der Dokumentation von Arbeitsplätzen ( DAP;</w:t>
      </w:r>
    </w:p>
    <w:p>
      <w:r>
        <w:t>S. 9-13).</w:t>
      </w:r>
    </w:p>
    <w:p>
      <w:r>
        <w:t>In ihrer Beschwerdeantwort ( Urk.</w:t>
      </w:r>
    </w:p>
    <w:p>
      <w:r>
        <w:rPr>
          <w:b/>
        </w:rPr>
        <w:t>E. 2.2</w:t>
      </w:r>
    </w:p>
    <w:p>
      <w:r>
        <w:t>Der Beschwerdeführer stellte sich demgegenüber auf den Standpunkt ( Urk. 1), an lässlich des Jobcoachings in der Rehaklinik A.___ sei festgestellt worden, dass aufgrund der durch den Unfall erlittenen Einschränkungen keine verwertbare be rufliche Eingliederung im ersten Arbeitsmarkt mehr denkbar sei. Kreisarzt Dr.</w:t>
      </w:r>
    </w:p>
    <w:p>
      <w:r>
        <w:t>B.___ , Facharzt für Orthopädische Chirurgie und Traumatologie FMH, habe dies in seiner Einschätzung nicht berücksichtigt. Die Beschwerdegegnerin habe nicht begründet, weshalb sie auf den Kreisarztbericht statt auf die Resultate des Job-Coachings</w:t>
      </w:r>
    </w:p>
    <w:p>
      <w:r>
        <w:t>abgestellt habe, womit sie sein rechtliches Gehör verletzt habe (S. 5). Bei der Invaliditätsberechnung sei es nicht sachgerecht, einerseits für das Valideneinkommen die LSE und andererseits für das Invalideneinkommen die DAP-Statistik hinzuzuziehen. Vielmehr sei für beide Werte die gleiche Statistik anzuwenden. Die ausgewählten DAP-Profile seien für ihn ohnehin nicht geeignet, weshalb auch für das Invalideneinkommen auf die LSE abzustellen und ihm dabei aufgrund seiner gravierenden Einschränkungen als funktionell Einhändiger ein behinderungsbedingter Abzug von 25 % zu gewähren sei (S. 6). Ihm sei zudem eine Anpassungsfrist bis Ende April 2017 einzuräumen, da ihm bis zu jenem Zeit punkt von seinem operierenden Arzt eine 100%ige Arbeitsunfähigkeit in der an gestammten Tätigkeit attestiert worden sei und ihm nach dem Kreisarztuntersuch nicht mitgeteilt worden sei, dass er eine leidensangepasste Stelle suchen müsse (S. 7). 3. 3.1</w:t>
      </w:r>
    </w:p>
    <w:p>
      <w:r>
        <w:t>Der Beschwerdeführer zog sich am 2 8. Juni 2012 beim Sturz mit einer Leiter eine Luxation der adominanten linken Schulter zu (vgl. Urk. 7/19). Dr. C.___ , Chefarzt an der Klinik für orthopädische Chirurgie am Kantonsspital D.___ , stellte die Diagnose einer beginnenden Omarthrose links bei Bankart Läsion nach Schulterluxation vom 2 8. Juni 2012 und nahm am 2. April 2013 eine arthrosko pische Schulterstabilisation ( Bankart</w:t>
      </w:r>
    </w:p>
    <w:p>
      <w:r>
        <w:t>repair ) mit 2 TAG-Ankern vor (Operations bericht vom 3. April 2013, Urk. 7/70 , und Austrittsbericht vom 4. April 2013, Urk. 7/69). 3.2</w:t>
      </w:r>
    </w:p>
    <w:p>
      <w:r>
        <w:t>Nach einer beruflichen Standortbestimmung (Bericht vom 2 1. Mai 2013; Urk. 7/85/1-4) erfolgte in der Rehaklinik A.___ vom 1 9. August bis 13. Sep tember 2013 eine berufliche Grundabklärung (Bericht vom 8. Oktober 2013 , Urk. 7/116/1-8 ) und anschliessend vom 1 6. September bis 1 5. November 2013 eine vertiefte berufliche Abklärung (Bericht vom 25. November 2013, Urk. 7/131) . In der Schlussfolgerung wurde festgehalten, die behinderungsbedingten Ein schränkungen hätten das Arbeitstempo und den Umfang des Wirkungskreises wesentlich beeinflusst. Diese gesundheitliche Problematik lasse zurzeit keine ver wertbare berufliche Eingliederung im ersten Arbeitsmarkt zu. Dies würden auch die Feedbacks der Arbeitgeber in den absolvierten Praktika im ersten Arbeits markt bestätigen. In den nächsten Wochen stehe die Klärung der medizinischen Situation im Vordergrund (S. 1). 3.3</w:t>
      </w:r>
    </w:p>
    <w:p>
      <w:r>
        <w:t>Nach der Diagnose einer Omarthrose links bei Status nach Schulterarthroskopie, Bizepstenotomie , Bankart- Repair und Gelenksdébridement vom 2. April 2013 bei Status nach erstmaliger traumatischer Schulterluxation vom 2 8. Juni 2012 wurde der Beschwerdeführer am 2 2. Mai 2014 erneut von Dr. C.___ operiert (Schulter-Totalprothese [TP] links; Operationsbericht vom 2 3. Mai 2014, Urk. 7/159 und Austrittsbericht vom 2 4. Mai 2014, Urk. 7/158). 3.4</w:t>
      </w:r>
    </w:p>
    <w:p>
      <w:r>
        <w:t>Bei der Verdachtsdiagnose einer Pseudarthrose</w:t>
      </w:r>
    </w:p>
    <w:p>
      <w:r>
        <w:t>Tuberculum minus links bei Status nach Schulter-TP links vom 2 2. Mai 2014 bei posttraumatischer Omarthrose er achtete Dr. C.___ eine weitere Operation als indiziert. Am 1 2. März 2015 erfolgte eine Arthrotomie der Schulter links mit Revision Subskapularis , Kopfkalotten wechsel Zimmer Anatomical 48/20 mm links (Operationsbericht vom 1 6. März 2015, Urk. 7/191 und Austrittsbericht vom 1 3. März 2015, Urk. 7/192). 3.5</w:t>
      </w:r>
    </w:p>
    <w:p>
      <w:r>
        <w:t>Im Bericht vom 3. September 2015 stellte Dr. C.___ folgende Diagnose (Urk. 7/209/2-3): - Residuelle , funktionelle Einschränkung Schulter links bei - Status nach Revision Schulter links mit Revision Subkapsularis , Kopfkalot tenwechsel links vom 1 2. März 2015 - Status nach Schulterprothese links bei posttraumatischer Omarthrose vom 2 2. Mai 2014 - Status nach Schulterarthroskopie, Bizepsanatomie , Bankart- Repair links vom 2. April 2013 - Status nach traumatischer Schulterluxation vom 2 8. Juni 2014 (richtig: 2012)</w:t>
      </w:r>
    </w:p>
    <w:p>
      <w:r>
        <w:t>Dazu führte er aus, der Beschwerdeführer sei mit dem Verlauf mässig zufrieden. Er berichte, dass er gegenüber der letzten Revision zwar deutlich beschwerdeär mer sei, die Belastbarkeit der Schulter bleibe jedoch klar limitiert. So seien belas tende Überkopfbewegungen praktisch unmöglich, auch bei Arbeit mit isometri schem Anspann der Schultermuskulatur träten Schmerzen auf. In Ruhe sei er schmerzfrei. Bewegungen mit kurzem Hebelarm seien praktisch uneingeschränkt möglich. Zur linken Schulter hielt er folgende Befunde fest: «Stark hypertrophe Keloidnarbe . Ansonsten unauffälliges Integument. Kräftiger Deltoideus . Beweg lichkeit global Aktivelevation 100° mit gut möglichem Hand/Scheitelgriff Schür zengriff bis L 5. Glenohumerale Beweglichkeit Aussen-/Innenrotation 20/0/90°, Abduktion 80°, Elevation 100°. Harmonisches Gelenkspiel ohne Subluxation. All seits kräftige Rotatorenmanschette ohne Insuffizienzzeichen. Keine Instabilität objektivierbar.» Das Röntgen der linken Schulter ap /axial/Neer habe eine unver änderte Prothesenlage, keine Saubildung weder glenoidal noch humeral und kei nen Infektverdacht gezeigt. Der Beschwerdeführer zeige weiterhin eine deutliche funktionelle Einschränkung nach oben genannten Schulteroperationen. Im Mo ment könne ihm wenig geboten werden. Es sei ihm auch geraten worden, im Moment die Physiotherapie zu sistieren. Nach wie vor im Raum stehe die Propri oni-Infektion . Klinisch beständen im Moment keine Hinweise auf florides</w:t>
      </w:r>
    </w:p>
    <w:p>
      <w:r>
        <w:t>Infekt geschehen . Er werde in 6 Monaten erneut klinisch und radiologisch nachkontrol liert. Ein Problem sei die Arbeitsfähigkeit. Für sämtliche manuelle Tätigkeiten bleibe er permanent arbeitsunfähig. Für eine Bürotätigkeit bestehe sicherlich eine teilweise Arbeitsfähigkeit (S. 1). 3.6</w:t>
      </w:r>
    </w:p>
    <w:p>
      <w:r>
        <w:t>Kreisarzt Dr. B.___ hielt nach seiner Untersuchung vom 6. Oktober 2015 (Urk. 7/216) folgende Diagnosen fest (S. 5): - residuelle , funktionelle Einschränkung Schulter links bei - Status nach Revision Schulter links mit Revision Subkapsularis , Kopfkalot tenwechsel links vom 1 2. März 2015 - Status nach Schulterprothese links bei posttraumatischer Omarthrose vom 2 2. Mai 2014 - Status nach Schulterarthroskopie, Bizepstenotomie , Bankart- Repair links vom 2. April 2013 - Status nach traumatischer Schulterluxation vom 2 8. Juni 2012 - 2 von 4 Proben mit Wachstum von Propionibakterium</w:t>
      </w:r>
    </w:p>
    <w:p>
      <w:r>
        <w:t>acnes nach Opera tion 1 2. März 2015, keine Hinweise auf persistierenden Infekt - ausgeprägte Adipositas - Status nach CTS-Operation beidseits ungefähr 2007 (Krankenkasse), aktuell Verdacht auf CTS-Rezidiv links rein anamnestisch</w:t>
      </w:r>
    </w:p>
    <w:p>
      <w:r>
        <w:t>Dazu führte er aus, der Beschwerdeführer sei n ach beidseitiger Schulterluxation bei einem Leitersturz am 2 8. Juni 2012 bezüglich Schulter rechts und den übrigen bagatellären Verletzungen beschwerdefrei, der Verlauf bezüglich Schulter links sei aber denkbar ungünstig. Nach initialer Einsteifung bei Kapsulitis</w:t>
      </w:r>
    </w:p>
    <w:p>
      <w:r>
        <w:t>habe im April 2013 die Stabilisierungsoperation durchgeführt werden können . In der Folge sei es zur posttraumatisc hen Arthrose in der linken Schulter gekommen , welche</w:t>
      </w:r>
    </w:p>
    <w:p>
      <w:r>
        <w:t>am 2 2. Mai 2014 mit einer Schulter-TP links versorgt worden sei . Erneut sei es zu einem ungünstige n Verlauf gekommen mit schliesslich Revisionsopera tion der linken Schulter am 1 2. März 201 5. Hier habe die vermutete Implantatlo ckerung nicht nachgewiesen werden können , es sei einzig der Kopfkalottenwech sel durchgeführt worden . 2 von 4 intraoperativ entnommenen Bakteriologien hät ten ein Wachstum von Propionibakterium</w:t>
      </w:r>
    </w:p>
    <w:p>
      <w:r>
        <w:t>acnes nach mikrobio l ogischer Aufar beitung gezeigt. B ei klinisch fehlenden Hinweisen auf einen Low-grade-Infekt sei auf eine antibiotische Behandlung verzichtet worden und bis heute ha be man keine Hinweise auf eine relevante Infektion. D ies müsse im Auge behalten wer den, trotzdem sei der Zustand 6 Monate nach dem letzten Eingriff stabil, so</w:t>
      </w:r>
    </w:p>
    <w:p>
      <w:r>
        <w:t>dass der versicherungstechnische Abschluss angestrebt werden könne . D er Beschwer deführer habe bezüglich der linken Schulter lebenslänglich das Rückfallrecht,</w:t>
      </w:r>
    </w:p>
    <w:p>
      <w:r>
        <w:t>bei Nachweis eines relevanten Infektes müsste dies als Rückfall gewertet werden (S. 5 f.).</w:t>
      </w:r>
    </w:p>
    <w:p>
      <w:r>
        <w:t>Der Beschwerdeführer klag e heute über eine Schmerzhaftigkeit und eine Bewe gungseinschränkung in der linken Schulter. Ein Grossteil der Klagen sei medizi nisch gut erklärbar, allerdings sei medizinisch nicht verständlich, dass das Hobby Fischen nicht möglich sein soll, der Einsatz der Hand an der Kurbel erschein e ohne Einschränkung möglich. Klinisch besteh e eine deutliche Einschränkung der aktiven Schulterbeweglichkeit, wobei aber die Abnahme der aktiven Beweglich keit gegenüber der Kontrolle bei Dr. C.___ vom 2 8. August 2015 doch auffällig sei und für ein gewisses Demonstrationsverhalten spreche . Etwas auffällig sei auch, dass der Beschwerdeführer bezüglich Verweistätigkeit an Arbeiten denk e , die ohne Zweifel nicht möglich seien (Schreiner, Möbelrestaurierung, Roll stuhlservice), andererseits aber eine mögliche Tätigkeit im Büro ausschliesse</w:t>
      </w:r>
    </w:p>
    <w:p>
      <w:r>
        <w:t>( S. 6).</w:t>
      </w:r>
    </w:p>
    <w:p>
      <w:r>
        <w:t>Unfallkausal ergebe sich folgendes Zumutbarkeitsprofil: Der adominante linke Arm könne vollzeitig nur für leichte Tätigkeiten eingesetzt werden mit der Hand körpernah (Auslenkung nach vorn um gut Unterarmlänge, nur ganz wenig nach lateral) und vor dem Körper bis gut Brusthöhe. Es seien ke ine repetierten Armbe wegungen, keine repetierten K raftbelastungen der linken Hand sowie keine Tä tigkeiten mit starken Schlägen oder Erschütterungen auf die linke obere Extre mität und damit die linke Schulter zumutbar . Hand und Arm dominant-rechts könn t en ohne Einschränkungen eingesetzt werden. B ei Adipositas und Trainings mangel resultier e eine Einschränkung der körperlichen Leistungsfähigkeit, insbe sondere längeres Gehen und Treppensteigen seien stark erschwert, dies aber nicht aus unfallkausalen Gründen (S. 6).</w:t>
      </w:r>
    </w:p>
    <w:p>
      <w:r>
        <w:t>Nach Fallabschluss sei e ine antibiotische Abschirmung im Zusammenhang mit geplanten Zahnbehandlungen als unfallkausal e Heilkosten zu übernehmen . An dere Heilkos t en nach Abschluss seien nicht zu erkennen, der Beschwerdeführer brauch e keine Medikamente und die Physiotherapie sei sistiert worden. Kontrol len bei Dr. C.___</w:t>
      </w:r>
    </w:p>
    <w:p>
      <w:r>
        <w:t>seien aber im Abstand von einem halben und später einem Jahr zu übernehmen (S. 6). 4.</w:t>
      </w:r>
    </w:p>
    <w:p>
      <w:r>
        <w:t>Die Beschwerdegegnerin schloss den Fall zu Recht per 3 1. Dezember 2015 ab, nach dem bereits im Zeitpunkt der kreisärztlichen Untersuchung vom 6. Oktober 2015 ein Endzustand vorgelegen hat te (vgl. E. 3.</w:t>
      </w:r>
    </w:p>
    <w:p>
      <w:r>
        <w:rPr>
          <w:b/>
        </w:rPr>
        <w:t>E. 6</w:t>
      </w:r>
    </w:p>
    <w:p>
      <w:r>
        <w:t>Der Beschwerdeführer bezweifelte, dass seine Arbeitsfähigkeit auf dem ausgegli chenen Arbeitsmarkt verwertbar sei ( Urk. 1 S. 5). Weshalb dem nicht so sein sollte, ist nicht ersichtlich. Wie bereits dargelegt, sind die anlässlich der berufli chen Abklärung gemachten Feststellungen nicht mehr aktuell und hat sich sein Zustand nach zwei weiteren Operationen seither verbessert. Trotz seiner Schul terbeschwerden ist er in einer angepassten leichten Tätigkeit voll arbeitsfähig.</w:t>
      </w:r>
    </w:p>
    <w:p>
      <w:r>
        <w:t>Gemäss b undesgerichtlicher Rechtsprechung stellen zwar die faktische Einhän digkeit oder die Beschränkung der dominanten Hand als Zudienhand Tatbestände einer erheblich erschwerten Verwertbarkeit der Arbeitsfähigkeit auch in Bezug auf den zu unterstellenden, ausgeglichenen Arbeitsmarkt dar. Dennoch bestätigte das Bundesgericht wiederholt, dass auf dem ausgeglichenen Arbeitsmarkt genü gend realistische Betätigungsmöglichkeiten für Personen, die funktionell als Ein armige zu betrachten sind und überdies nur noch leichte Arbeiten verrichten kön nen, zu finden sind. Längst nicht alle im Arbeitsprozess im weitesten Sinne not wendigen Aufgaben und Funktionen im Rahmen der Überwachung und Prüfung werden durch Computer und automatisierte Maschinen ausgeführt. Abgesehen davon müssen solche Geräte auch bedient und ihr Einsatz ebenfalls überwacht und kontrolliert werden. Zu denken ist an einfache Überwachungs-, Prüf- und Kontrolltätigkeiten sowie an die Bedienung von (halb-) automatischen Maschinen oder Produktionseinheiten, die keinen Einsatz des nicht mehr funktionstüchtigen Armes oder der nicht mehr einsetzbaren Hand voraussetzen (Urteil des Bundes gerichts 8C_217/2015 vom 28. August 2015 E. 2.2.1).</w:t>
      </w:r>
    </w:p>
    <w:p>
      <w:r>
        <w:t>Der Beschwerdeführer kann seine adominante linke Hand als Hilfshand einsetzen ( vgl. E. 3.6 hievor ). Nach dem selbst funktionell Einarmige ihre Arbeitsfähigkeit auf dem ausgeglichenen Arbeitsmarkt verwerten können, hat dies für den Beschwerdeführer umso mehr zu gelten.</w:t>
      </w:r>
    </w:p>
    <w:p>
      <w:r>
        <w:rPr>
          <w:b/>
        </w:rPr>
        <w:t>E. 7</w:t>
      </w:r>
    </w:p>
    <w:p>
      <w:r>
        <w:t>.3.3</w:t>
      </w:r>
    </w:p>
    <w:p>
      <w:r>
        <w:t>Zum Vorbringen des Beschwerdeführers, es sei nicht sachgerecht, einerseits für das Valideneinkommen die LSE und andererseits für das Invalideneinkommen die DAP-Statistik heranzuziehen, ist festzuhalten, dass gemäss bundesgerichtlicher Rechtsprechung die Vergleichseinkommen so konkret wie möglich zu ermitteln sind . Im Urteil 8C_378/2017 vom 2 9. November 2017 erachtete es das Vorgehen der Vorinstanz, welche das Valideneinkommen (teilweise) anhand der LSE be rechnete und sich « aus Gründen der Vergleichbarkeit » auch für das Invalidenein kommen auf die LSE - statt auf den korrekten DAP-Lohnvergleich des Versiche rungsträgers - abstützte, als nicht zulässig (vgl. E. 5.3). Das Bundesgericht stützte sich demnach für die beiden Werte auf unterschiedliche Statistiken und es besteht kein Anlass, vorliegend anders vorzugehen.</w:t>
      </w:r>
    </w:p>
    <w:p>
      <w:r>
        <w:t>Zusammenfassend ist nicht zu beanstanden, dass die Beschwerdegegnerin zur Er mittlung des hypothetischen Invalideneinkommens auf DAP-Zahlen abstellte. Diesen ist ein Invalideneinkommen von Fr. 61‘889.40 per 2015 (Durchschnitt der Löhne der fünf DAP-Unterlagen; Urk. 7/227/1 ) zu entnehmen, was bei einem Va lideneinkommen von Fr. 68‘515.-- einen Invaliditätsgrad von gerundet</w:t>
      </w:r>
    </w:p>
    <w:p>
      <w:r>
        <w:rPr>
          <w:b/>
        </w:rPr>
        <w:t>E. 7.1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 kommensdifferenz der Invaliditätsgrad bestimmen lässt (BGE 130 V 34 3 E. 3.4.2). Für die Ermittlung des Valideneinkommens , also des Einkommens, welches die versicherte Person nach dem Beweisgrad der überwiegenden Wahrscheinlichkeit als Gesunde tatsächlich verdient hätte, wird in der Regel am zuletzt erzielten Verdienst angeknüpft.</w:t>
      </w:r>
    </w:p>
    <w:p>
      <w:r>
        <w:rPr>
          <w:b/>
        </w:rPr>
        <w:t>E. 7.2</w:t>
      </w:r>
    </w:p>
    <w:p>
      <w:r>
        <w:t>Der Beschwerdeführer war im Zeitpunkt seines Unfalls bei der Y.___ AG ange stellt und hätte bei Weiterführung dieses Arbeitsverhältnisses 2015 ein Einkom men von Fr. 54'893.50 erzielt (2088 x [24.01 + 2.28], Urk. 7/220/2). In den Jahren zuvor war er für verschiedene Arbeitgeber tätig und wiederholt arbeitslos (vgl. Urk. 7/225). Zu seinen Gunsten berechnete die Beschwerdegegnerin deshalb das Valideneinkommen gestützt auf die LSE 2014 und berücksichtigte per 2015 ein solches von Fr. 68'515.-- (vgl. Urk. 2 S. 10 f.), was vom Beschwerdeführer nicht beanstandet wird.</w:t>
      </w:r>
    </w:p>
    <w:p>
      <w:r>
        <w:rPr>
          <w:b/>
        </w:rPr>
        <w:t>E. 7.3</w:t>
      </w:r>
    </w:p>
    <w:p>
      <w:r>
        <w:t>Die Beschwerdegegnerin hat zur Berechnung des Invalideneinkommens per 201 5 auf die DAP abgestellt. Der Beschwerdeführer ist hingegen der Ansicht, dass das Invalideneinkommen anhand der LSE festzusetzen sei.</w:t>
      </w:r>
    </w:p>
    <w:p>
      <w:r>
        <w:rPr>
          <w:b/>
        </w:rPr>
        <w:t>E. 7.3.1</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 chung entweder Tabellenlöhne gemäss den LSE oder die DAP-Zahlen herangezo gen werden (BGE 139 V 592 E. 2.3 mit Hinweisen). Die DAP ist eine Sammlung von Beschreibungen in der Schweiz tatsächlich exis tierender Arbeitsplätze. Damit unterscheidet sie sich von der tabellarischen Dar stellung von Durchschnittslöhnen, die im Rahmen der LSE vom Bundesamt für Statistik regelmässig erhoben werden. Neben allgemeinen Angaben und Ver 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Invalideneinkom men entsprechend den gerichtlichen Anforderungen so konkret wie möglich er 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 den; die Suva hat diesfalls im Einspracheentscheid die Invalidität aufgrund der LSE-Löhne zu ermitteln. Im Beschwerdeverfahren ist es Sache des angerufenen Gerichts, die Rechtskonformität der DAP-Invaliditätsbemessung zu prüfen, gege benenfalls die Sache an den Versicherer zurückzuweisen oder an Stelle des DAP-Lohnvergleichs einen Tabellenlohnvergleich gestützt auf die LSE vorzunehmen (BGE 139 V 592 E. 6.3, 129 V 472 E. 4.7.2).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 sige Reduktionen medizinisch begründet sind. Im Übrigen wird spezifischen Be 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w:t>
      </w:r>
    </w:p>
    <w:p>
      <w:r>
        <w:rPr>
          <w:b/>
        </w:rPr>
        <w:t>E. 10</w:t>
      </w:r>
    </w:p>
    <w:p>
      <w:r>
        <w:t>% ergibt.</w:t>
      </w:r>
    </w:p>
    <w:p>
      <w:r>
        <w:t>Die Beschwerdegegnerin sprach dem Beschwerdeführer damit zu Recht eine entsprechende</w:t>
      </w:r>
    </w:p>
    <w:p>
      <w:r>
        <w:t>Rente der Unfallversicherung zu . 8.</w:t>
      </w:r>
    </w:p>
    <w:p>
      <w:r>
        <w:t>Der Beschwerdeführer ist wie bereits dargelegt in seiner angestammten Tätigkeit nicht mehr, in einer den Beschwerden angepassten Tätigkeit hingegen zu 100 % arbeitsfähig. Er machte geltend, ihm sei deshalb eine 16 monatige Übergangsfrist (Januar 2016 bis April 2017) für den Berufswechsel unter weiterhin voller Tag geldleistung zu gewähren. Mit dieser Argumentation übersieht er jedoch, dass ihm nicht etwa die Taggelder gestützt auf Art. 6 Satz 2 ATSG gekürzt wurden, sondern dass der Anspruch auf ein Taggeld gestützt auf Art. 19 Abs. 1 UVG (Fall abschluss, vgl. dazu E. 1.2 hievor ) untergegangen ist. Da unbestritten von einer Fortsetzung der ärztlichen Behandlung über den 3 1. Dezember 2015 hinaus keine namhafte Besserung des Gesundheitszustandes mehr zu erwarten war, durfte die Beschwerdegegnerin die Taggeldleistungen einstellen, ohne ihn zunächst zu ei nem Berufswechsel aufzufordern und eine Übergangsfrist zu gewähren (vgl. dazu Urteil des Bundesgerichts 8C_83/2017 vom 1 1. Dezember 2017 E. 5.2 f.) . Die Be schwerde ist damit abzuweisen. Das Gericht erkennt: 1.</w:t>
      </w:r>
    </w:p>
    <w:p>
      <w:r>
        <w:t>Die Beschwerde wird abgewiesen. 2.</w:t>
      </w:r>
    </w:p>
    <w:p>
      <w:r>
        <w:t>Das Verfahren ist kostenlos. 3.</w:t>
      </w:r>
    </w:p>
    <w:p>
      <w:r>
        <w:t>Zustellung gegen Empfangsschein an: - Rechtsanwältin Lotti Sigg - Suva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