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UV.2017.00174 vom 14. Dezember 2017</w:t>
      </w:r>
    </w:p>
    <w:p>
      <w:r>
        <w:t>ZH Sozialversicherungsgericht, 2017-12-14, DE</w:t>
      </w:r>
    </w:p>
    <w:p>
      <w:r>
        <w:rPr>
          <w:b/>
        </w:rPr>
        <w:t xml:space="preserve">Quelle: </w:t>
      </w:r>
      <w:r>
        <w:t>https://mcp.opencaselaw.ch/entscheid/zh_sozialversicherungsgericht_UV.2017.00174</w:t>
      </w:r>
    </w:p>
    <w:p>
      <w:r>
        <w:t>FR: ZH_SOZIALVERSICHERUNGSGERICHT UV.2017.00174 du 14 décembre 2017</w:t>
      </w:r>
    </w:p>
    <w:p>
      <w:r>
        <w:t>IT: ZH_SOZIALVERSICHERUNGSGERICHT UV.2017.00174 del 14 dicembre 2017</w:t>
      </w:r>
    </w:p>
    <w:p>
      <w:pPr>
        <w:pStyle w:val="Heading2"/>
      </w:pPr>
      <w:r>
        <w:t>Erwägungen</w:t>
      </w:r>
    </w:p>
    <w:p>
      <w:r>
        <w:rPr>
          <w:b/>
        </w:rPr>
        <w:t>E. 1</w:t>
      </w:r>
    </w:p>
    <w:p>
      <w:r>
        <w:t>S.</w:t>
      </w:r>
    </w:p>
    <w:p>
      <w:r>
        <w:t>4).</w:t>
      </w:r>
    </w:p>
    <w:p>
      <w:r>
        <w:rPr>
          <w:b/>
        </w:rPr>
        <w:t>E. 1.2</w:t>
      </w:r>
    </w:p>
    <w:p>
      <w:r>
        <w:t>Die Beschwerdegegnerin stellt sich demgegenüber auf den Standpunkt , dass das Mahn- und Bedenkzeitverfahren korrekt durch geführt worden sei. Der Beschwerdeführer habe argumentiert, dass es nur kon sequent sei, die Teilnahme an einer Begut achtung, gegen deren Durchfüh rung</w:t>
      </w:r>
    </w:p>
    <w:p>
      <w:r>
        <w:t>ein Rechtsmittel erhoben worden sei, zu verweigern. Er wäre jedoch trotz der Rechtsmittelverfahren ver pflichtet gewe sen, an der Begutachtung teilzunehmen, da den Verfügungen bezüglich Anord nung der Begutachtung sowie hinsichtlich Einstellung der Ver sicherungsleistun gen jeweils die aufschiebende Wirkung der Rechtsmittel entzo gen worden sei (Urk.</w:t>
      </w:r>
    </w:p>
    <w:p>
      <w:r>
        <w:rPr>
          <w:b/>
        </w:rPr>
        <w:t>E. 2</w:t>
      </w:r>
    </w:p>
    <w:p>
      <w:r>
        <w:t>.2</w:t>
      </w:r>
    </w:p>
    <w:p>
      <w:r>
        <w:t>Art. 43 Abs.</w:t>
      </w:r>
    </w:p>
    <w:p>
      <w:r>
        <w:rPr>
          <w:b/>
        </w:rPr>
        <w:t>E. 2.1</w:t>
      </w:r>
    </w:p>
    <w:p>
      <w:r>
        <w:t>Am 1. Januar 2017 sind die am 25. September 2015 beziehungsweise am 9. No vember 2016 verabschiedeten geänderten Bestimm ungen des Bundes gesetzes über die Unfallversicherung (UVG) und der Verord nung über die Unfall ver 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er hier zu beurteilende Unfall hat sich am 20. November 2014 ereignet (Urk. 8/7 -8 ) , weshalb die bis 31. Dezember 2016 gültig gewesenen Normen auf den vorliegenden Fall Anwendung finden und in dieser Fassung zitiert wer den.</w:t>
      </w:r>
    </w:p>
    <w:p>
      <w:r>
        <w:rPr>
          <w:b/>
        </w:rPr>
        <w:t>E. 3</w:t>
      </w:r>
    </w:p>
    <w:p>
      <w:r>
        <w:t>ATSG sieht sodann vor, dass der Ver sicherungsträger aufgrund der Akten verfügen oder die Erhebungen einstellen und Nichteintreten beschliessen kann , wenn die versicherte Person oder andere Personen, die Leis tungen beanspruchen, den Auskunfts- oder Mit wirkungspflichten in unent schuldbarer Weise nicht nachkommen . Er muss die Personen vorher schriftlich mahnen und auf die Rechtsfolgen hinweisen; ihnen ist eine angemessene Bedenkzeit einzuräumen.</w:t>
      </w:r>
    </w:p>
    <w:p>
      <w:r>
        <w:rPr>
          <w:b/>
        </w:rPr>
        <w:t>E. 3.1</w:t>
      </w:r>
    </w:p>
    <w:p>
      <w:r>
        <w:t>Die Beschwerdegegnerin setzte dem Beschwerdeführer mit Schreiben vom 14. November 2016 Frist bis zum 28. November 2016 an, um mitzuteilen, ob er an der Begutachtung teilnehmen werde. Gleichzeitig drohte sie ihm an, dass sie im Säumnis fall ihre Leistungen aufgrund der Akten festlegen werde (Urk. 8/101 S.</w:t>
      </w:r>
    </w:p>
    <w:p>
      <w:r>
        <w:t>2 ). Die Beschwerdegegnerin hat das Mahn- und Bedenkzeit verfahren korrekt durchge führt. Dies blieb unbestritten.</w:t>
      </w:r>
    </w:p>
    <w:p>
      <w:r>
        <w:rPr>
          <w:b/>
        </w:rPr>
        <w:t>E. 3.2</w:t>
      </w:r>
    </w:p>
    <w:p>
      <w:r>
        <w:t>.3</w:t>
      </w:r>
    </w:p>
    <w:p>
      <w:r>
        <w:t>Die Beschwerdegegnerin hatte gestützt auf ihre Akten über die Erbringung von weiteren Taggelder n zu entscheiden. Das Sozialversicherungsgericht ent schied mit rechtskräftigem Urteil UV.2017.00034 vom 2 5. April 2017, dass die Frage der Unfallkausalität aufgrund der</w:t>
      </w:r>
    </w:p>
    <w:p>
      <w:r>
        <w:t>Akten nicht beantwortet werden könne. Mit anderen Worten war aufgrund der bislang vor liegenden Akten</w:t>
      </w:r>
    </w:p>
    <w:p>
      <w:r>
        <w:t>nicht mit dem erforderlichen Beweisgrad der überwiegenden Wahrscheinlichkeit erstellt, dass die vom Beschwerdeführer ab dem 2 8. November 201 6 nach wie vor geltend gemachte Arbeitsunfähigkeit in einem Kausalzusammenhang mit de m Unfall vom 20. November 2014</w:t>
      </w:r>
    </w:p>
    <w:p>
      <w:r>
        <w:t>stand . Die Beschwerdegegnerin konnte per 2 8. No vember 2016 ebenfalls nicht anders entscheiden.</w:t>
      </w:r>
    </w:p>
    <w:p>
      <w:r>
        <w:t>Die Folgen der Beweis losigkeit muss d er Beschwerdeführer tragen, da er aus dem unbewiesenen Sach verhalt Rechte, nämlich einen An spruch auf weitere Taggeldleistungen der Beschwerde gegnerin , ableiten wollte ( vgl. Urteil des Bundes gerichts 8C_81/2017 vom 2. März 2017 E. 5.3 mit weiteren Hin weisen).</w:t>
      </w:r>
    </w:p>
    <w:p>
      <w:r>
        <w:t>Die Beschwerdegegnerin hat die Tag geldleistungen daher zu Recht ein gestellt.</w:t>
      </w:r>
    </w:p>
    <w:p>
      <w:r>
        <w:rPr>
          <w:b/>
        </w:rPr>
        <w:t>E. 3.2.1</w:t>
      </w:r>
    </w:p>
    <w:p>
      <w:r>
        <w:t>Unbestritten ist ferner, dass die dem Beschwerdeführer mit Schreiben vom 14.</w:t>
      </w:r>
    </w:p>
    <w:p>
      <w:r>
        <w:t>November 2016 (Urk.</w:t>
      </w:r>
    </w:p>
    <w:p>
      <w:r>
        <w:t>8/101) angesetzte Frist unbenützt ab lief (Urk.</w:t>
      </w:r>
    </w:p>
    <w:p>
      <w:r>
        <w:rPr>
          <w:b/>
        </w:rPr>
        <w:t>E. 3.2.2</w:t>
      </w:r>
    </w:p>
    <w:p>
      <w:r>
        <w:t>Z u beachten ist , dass ein Unfallversicherer das Tag geld - sowie d i e Heilbe handlung - so lange zu gewähren</w:t>
      </w:r>
    </w:p>
    <w:p>
      <w:r>
        <w:t>hat , als von der Fort setzung der ärztlichen Behandlung noch eine namhafte Besserung des Gesund heitszustandes erwartet werden kann. Trifft dies nicht mehr zu, ist der Fall unter Einstellung der vorübergehenden Leistungen mit gleichzeitiger Prüfung des Anspruchs auf eine Invalidenrente und auf eine Integritätsent schä digung abzu schliessen (BGE 134 V 109 E. 4.1 ).</w:t>
      </w:r>
    </w:p>
    <w:p>
      <w:r>
        <w:t>Anders als eine auf unbestimmte Zeit zuge sprochene In vali denrente, die auf dauerhafte Verhältnisse ausgerichtet ist und auch solche voraussetzt, hat das Taggeld jedoch nur vorübergehenden Charak ter, indem Taggeldleistungen als nach Tagen bemessene Leistungen er bracht werden (vgl. Art.</w:t>
      </w:r>
    </w:p>
    <w:p>
      <w:r>
        <w:t>15 Abs.</w:t>
      </w:r>
    </w:p>
    <w:p>
      <w:r>
        <w:t>3 lit. a UVG und Art. 24 Abs.</w:t>
      </w:r>
    </w:p>
    <w:p>
      <w:r>
        <w:t>2 UVV). Taggeld leistun gen sind demzufolge flexibler ausgestaltet und können dadurch bei Verände rungen vergleichsweise einfach angepasst werden, wobei auch eine rückwir kende Einstellung zulässig ist. Dabei verlieren sie ihren Charakter als kurzfristige Leistungen auch dann nicht, wenn sie über Jahre aus bezahlt werden (Urteil des Bundesgerichts 8C_42/2016 vom 1 0. Juni 2016 E.</w:t>
      </w:r>
    </w:p>
    <w:p>
      <w:r>
        <w:t>4.4.1 mit weiteren Hin weisen). Der Ver sicherungsträger kann deshalb die Tag geldleistungen ohne Berufung auf einen Wiedererwägungs- oder Revisionsgrund “ex nunc et pro futuro“ einstellen, etwa mit dem Argument, bei richtiger Betrachtung liege kein versichertes Ereignis vor (Urteil des Bundesge richts 8C_22/2010 vom 28.</w:t>
      </w:r>
    </w:p>
    <w:p>
      <w:r>
        <w:t>Sep tember 2010 E.</w:t>
      </w:r>
    </w:p>
    <w:p>
      <w:r>
        <w:t>4.1 mit Hinweis).</w:t>
      </w:r>
    </w:p>
    <w:p>
      <w:r>
        <w:rPr>
          <w:b/>
        </w:rPr>
        <w:t>E. 3.4</w:t>
      </w:r>
    </w:p>
    <w:p>
      <w:r>
        <w:t>Entgegen der Ansicht des Beschwerdeführers (E. 1.1), vermag er sich nicht dadurch zu entlasten, dass er gegen die Anordnung en der Begutachtung jeweils ein Rechts mittel ergriffen hat. Die Beschwerdegegnerin hat mit ihren Ver fügun gen vo m 6. Oktober 2016 und 16. Januar 2017</w:t>
      </w:r>
    </w:p>
    <w:p>
      <w:r>
        <w:t>betreffend Durch führung einer bidiszip linäre n Begut achtung in der D.___</w:t>
      </w:r>
    </w:p>
    <w:p>
      <w:r>
        <w:t>einem allfälligen Rechts mittel jeweils die aufschie bende Wirkung ent zog en</w:t>
      </w:r>
    </w:p>
    <w:p>
      <w:r>
        <w:t>( Urk. 8/ 91 , Urk. 8/112 ).</w:t>
      </w:r>
    </w:p>
    <w:p>
      <w:r>
        <w:t>I m Rechtsmittelver fahren wurde die aufschiebende Wirkung der Beschwerde nicht wiederhergestellt . 3. 5</w:t>
      </w:r>
    </w:p>
    <w:p>
      <w:r>
        <w:t>Schliesslich schrieb der Vertreter des Beschwerdeführers der Beschwerdegeg nerin am 2 5. Juli 2017, dass der Beschwerdeführer, nachdem das Bundesg e richt auf seine Beschwerde mit Urteil vom 20. Juni 2017 nicht eingetreten sei (vgl.</w:t>
      </w:r>
    </w:p>
    <w:p>
      <w:r>
        <w:t>Sachverhalt Ziff. 1.3), sich “gezwungenermassen“ dazu bereit erkläre, an einer weiteren Begutachtung mitzuwirken. Er bestreite die Notwendigkeit einer sol chen Begutachtung aber nach wie vor und würde sich vorbehalten, den Ein wand, dass es sich bei dieser Begutachtung um das Einholen ein er unzulässig en “second opinion“ handle, im Rahmen eines künftigen Beschwerdeverfahrens vorzubringen ( Urk. 3/4).</w:t>
      </w:r>
    </w:p>
    <w:p>
      <w:r>
        <w:t>Mit Beschwerde vom selben Tag hielt er sodann fest, dass er nach wie vor bereit sei, an einer solchen Begutachtung teilzunehmen ( Urk. 1 S. 3) . Die Beschwerdegegnerin schrieb in ihrer Beschwerdeantwort vom 28. August 2017 ( Urk. 7) nicht, dass sie dem Beschwerdeführer nach Erhalt sei ner Bereit schaftserklärung vom 2 5. Juli 2017 wieder Taggelder ausgerichtet habe beziehungsweise solche Leistungen erbringen werde . Dies ist nicht zu beanstanden. Die Frage, ob der Beschwerdeführer Anspruch auf weitere Tag geldleistungen der Beschwerdegegnerin hat, kann erst beantwortet werden , wenn die Abklärungen abgeschlossen sind . 4.</w:t>
      </w:r>
    </w:p>
    <w:p>
      <w:r>
        <w:t>Diese Erwägungen führen zur Abweisung der Beschwerde. Das Gericht erkennt: 1.</w:t>
      </w:r>
    </w:p>
    <w:p>
      <w:r>
        <w:t>Die Beschwerde wird abgewiesen. 2.</w:t>
      </w:r>
    </w:p>
    <w:p>
      <w:r>
        <w:t>Das Verfahren ist kostenlos. 3.</w:t>
      </w:r>
    </w:p>
    <w:p>
      <w:r>
        <w:t>Zustellung gegen Empfangsschein an: - lic . iur . Y.___ - Allianz Suisse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/103 S.</w:t>
      </w:r>
    </w:p>
    <w:p>
      <w:r>
        <w:t>1) . Die Beschwerdegegnerin musste daher davon ausgehen, dass der Beschwer de führer - in Verletzung seiner Mitwirkungspflicht - an der vorgesehe nen Begutachtung nicht teilnehmen werde . Sie durfte daher - wie angedroht - über ihre weiteren Taggeldleistungen an den Beschwer deführer aufgrund der Akten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