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UV.2017.00170 vom 22. November 2018</w:t>
      </w:r>
    </w:p>
    <w:p>
      <w:r>
        <w:t>ZH Sozialversicherungsgericht, 2018-11-22, DE</w:t>
      </w:r>
    </w:p>
    <w:p>
      <w:r>
        <w:rPr>
          <w:b/>
        </w:rPr>
        <w:t xml:space="preserve">Quelle: </w:t>
      </w:r>
      <w:r>
        <w:t>https://mcp.opencaselaw.ch/entscheid/zh_sozialversicherungsgericht_UV.2017.00170</w:t>
      </w:r>
    </w:p>
    <w:p>
      <w:r>
        <w:t>FR: ZH_SOZIALVERSICHERUNGSGERICHT UV.2017.00170 du 22 novembre 2018</w:t>
      </w:r>
    </w:p>
    <w:p>
      <w:r>
        <w:t>IT: ZH_SOZIALVERSICHERUNGSGERICHT UV.2017.00170 del 22 novembre 2018</w:t>
      </w:r>
    </w:p>
    <w:p>
      <w:pPr>
        <w:pStyle w:val="Heading2"/>
      </w:pPr>
      <w:r>
        <w:t>Erwägungen</w:t>
      </w:r>
    </w:p>
    <w:p>
      <w:r>
        <w:rPr>
          <w:b/>
        </w:rPr>
        <w:t>E. 1</w:t>
      </w:r>
    </w:p>
    <w:p>
      <w:r>
        <w:t>Der 1961 geborene X.___ war seit dem 1. Juni 1989 bei der A.___ AG angestellt und bei der Helvetia Schweizerische Versicherungsgesellschaft AG (nachfolgend: Helvetia)</w:t>
      </w:r>
    </w:p>
    <w:p>
      <w:r>
        <w:t>obligatorisch gegen die Folgen von Unfällen versi chert, als er sich am 5. Dezember 2016 beim Gehen auf einem Trottoir schnell nach hinten drehte und dabei Schmerzen im rechten Knie verspürte (Urk. 9/ K2.1 und Urk. 9/ K 17.4 ). Das MRI des rechten Knies vom 11. Januar 2017 ergab eine</w:t>
      </w:r>
    </w:p>
    <w:p>
      <w:r>
        <w:t>Läsion im Innenmeniskushinterhorn ( Urk. 9/M2 = Urk. 9/K17.5). Mit Verfügung vom 22. Februar 2017 verneinte die Helvetia einen Leistungsanspruch des Versi cherten , da es sich beim Ereignis vom 5. Dezember 2016 weder um einen Unfall handle noch e ine unfallähnliche Körperschädigung im Sinne des Gesetzes</w:t>
      </w:r>
    </w:p>
    <w:p>
      <w:r>
        <w:t>vor liege (Urk. 9/K5.1). Die dagegen erhobene Einsprache des Versicherten wies sie mit Entscheid vom 13. Juni 2017 ab (Urk. 9/K16 = Urk. 2).</w:t>
      </w:r>
    </w:p>
    <w:p>
      <w:r>
        <w:rPr>
          <w:b/>
        </w:rPr>
        <w:t>E. 1.1</w:t>
      </w:r>
    </w:p>
    <w:p>
      <w:r>
        <w:t>Am 1. Januar 2017 sind die am 25. September 2015 beziehungsweise am 9. November 2016 verabschiedeten geänderten Bestimmungen des Bundesge setzes über die Unfallversicherung (UVG) und der Verordnung über die Unfall versic 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Das hier zu beurteilende Ereignis hat am 5. Dezember 2016</w:t>
      </w:r>
    </w:p>
    <w:p>
      <w:r>
        <w:t>stattgefunden, wes halb die bis 31. Dezember 2016 gültig gewesenen Normen auf den vorliegenden Fall Anwendung finden und in dieser Fassung zi tiert werden.</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 sundheit oder den Tod zur Folge hat.</w:t>
      </w:r>
    </w:p>
    <w:p>
      <w:r>
        <w:rPr>
          <w:b/>
        </w:rPr>
        <w:t>E. 1.3</w:t>
      </w:r>
    </w:p>
    <w:p>
      <w:r>
        <w:t>Gemäss Art. 6 Abs. 2 UVG kann der Bundesrat Körperschädigungen, die den Fol gen eines Unfalles ähnlich sind, in die Versicherung einbeziehen. Von dieser Kompetenz hat der Bundesrat in Art. 9 Abs. 2 UVV Gebrauch gemacht und fol 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 c.</w:t>
      </w:r>
    </w:p>
    <w:p>
      <w:r>
        <w:t>Meniskusrisse; d.</w:t>
      </w:r>
    </w:p>
    <w:p>
      <w:r>
        <w:t>Muskelrisse; e.</w:t>
      </w:r>
    </w:p>
    <w:p>
      <w:r>
        <w:t>Muskelzerrungen; f.</w:t>
      </w:r>
    </w:p>
    <w:p>
      <w:r>
        <w:t>Sehnenrisse; g.</w:t>
      </w:r>
    </w:p>
    <w:p>
      <w:r>
        <w:t>Bandläsionen; h.</w:t>
      </w:r>
    </w:p>
    <w:p>
      <w:r>
        <w:t>Trommelfellverletzungen.</w:t>
      </w:r>
    </w:p>
    <w:p>
      <w:r>
        <w:t>Diese Aufzählung der den Unfällen gleichgestellten Körperschädigungen ist ab schliessend (BGE 116 V 136 E. 4a, 147 E. 2b, je mit Hinweisen; Maurer, Schwei zerisches Unfallversicherungsrecht, 2. Auflage, Bern 1989, S. 202).</w:t>
      </w:r>
    </w:p>
    <w:p>
      <w:r>
        <w:rPr>
          <w:b/>
        </w:rPr>
        <w:t>E. 1.4</w:t>
      </w:r>
    </w:p>
    <w:p>
      <w:r>
        <w:t>Bei den unfallähnlichen Körpe rschädigungen im Sinne von Art. 9 Abs. 2 UVV entfällt im Vergleich zu den eigentlichen Unfällen nach Art.</w:t>
      </w:r>
    </w:p>
    <w:p>
      <w:r>
        <w:rPr>
          <w:b/>
        </w:rPr>
        <w:t>E. 2</w:t>
      </w:r>
    </w:p>
    <w:p>
      <w:r>
        <w:t>Dagegen erhob der Versicherte mit Eingabe vom 18. Juli 2017 Beschwerde und beantragte, der angefochtene Entscheid sei aufzuheben und es seien ihm die ge setzlich geschuldeten UVG- Leistungen zu gewähren (Urk. 1 S. 2). Mit Beschwer deantwort vom 24. August 2017 beantragte die Beschwerdegegnerin die Abwei sung der Beschwerde (Urk. 8), was dem Beschwerdeführer mit Verfügung vom 25. August mitgeteilt wurde (Urk. 10). Mit Eingabe vom 5. September 2017 reichte der Beschwerdeführer eine Stellungnahme zur Beschwerdeantwort ein (Urk. 11), welche der Beschwerdegegnerin am 11. September 2017 zur Kenntnis nahme zugestellt wurde (Urk. 13). Mit Eingabe vom 26. September 2017 reichte die Beschwerdegegnerin eine Stellungnahme ein, welche dem Beschwerdeführer am 9. Oktober 2017 zur Kenntnis gebracht wurde (Urk. 15).</w:t>
      </w:r>
    </w:p>
    <w:p>
      <w:r>
        <w:rPr>
          <w:b/>
        </w:rPr>
        <w:t>E. 2.1</w:t>
      </w:r>
    </w:p>
    <w:p>
      <w:r>
        <w:t>Im angefochtenen Entscheid erwog die Beschwerdegegnerin, d as Vorliegen einer unfallähnlichen Körperschädigung gemäss Art. 9 Abs. 2 UVV sei mangels Ein wirkens eines äusseren Faktors bzw. Vorliegens einer gesteigerten Gefahrenlage zu verneinen (Urk. 2 S. 7).</w:t>
      </w:r>
    </w:p>
    <w:p>
      <w:r>
        <w:rPr>
          <w:b/>
        </w:rPr>
        <w:t>E. 2.2</w:t>
      </w:r>
    </w:p>
    <w:p>
      <w:r>
        <w:t>Der Beschwerdeführer machte demgegenüber im Wesentlichen geltend, er habe sein Knie brüsk/abrupt gedreht, dabei habe es geknackst und seither verspüre er Schmerzen im Knie. Unter Berücksichtigung dieser Umstände sei eine unfallähn liche Körperschädigung im Sinne von Art. 9 Abs. 2 UVV zu bejahen. Dies dränge sich im Übrigen auch deshalb auf, weil nach dem seit 1. Januar 2017 geltenden Recht auf das Kriterium des äusseren Faktors verzichtet werde (Urk. 1 S. 7 f.).</w:t>
      </w:r>
    </w:p>
    <w:p>
      <w:r>
        <w:rPr>
          <w:b/>
        </w:rPr>
        <w:t>E. 2.3</w:t>
      </w:r>
    </w:p>
    <w:p>
      <w:r>
        <w:t>Streitig und zu prüfen ist, ob die Beschwerdegegnerin das Ereignis vom 5. Dezember 2016 zu Recht nicht als unfallähnliche Körperschädigung qualifiziert hat.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Die bei m Beschwerdeführer diagnostizierte Läsion des medialen Meniskus-Hinter horns</w:t>
      </w:r>
    </w:p>
    <w:p>
      <w:r>
        <w:t>(Urk. 9/M2 und Urk. 9/M3 ) stellt eine Listenverletzung im Sinne von Art. 9 Abs. 2 l it . c UVV dar.</w:t>
      </w:r>
    </w:p>
    <w:p>
      <w:r>
        <w:rPr>
          <w:b/>
        </w:rPr>
        <w:t>E. 3.2</w:t>
      </w:r>
    </w:p>
    <w:p>
      <w:r>
        <w:t>Der Unfallmeldung vom 13. Dezember 2016 lässt sich zum Ereignis vom 5. Dezember 2016 entnehmen, dass der Beschwerdeführer auf dem Weg ins Büro zu Fuss auf dem Trottoir das Knie stark und abrupt gedreht habe. Dabei habe es geknackst und seither habe er Schmerzen (Urk. 9/K2.1). Im Formular betreffend ergänzende Angaben zur Unfallmeldung vom 16. Dezember 2016 führte der Be schwerdeführer aus, beim Gehen auf dem Trottoir habe er sich schnell nach hin ten gedreht um zu sehen, ob er die Strasse überqueren könne (ob ein Auto komme). Dabei habe er sich so abrupt gedreht, dass es im rechten Knie einen hörbaren Knacks gegeben habe (Urk. 9/M1). Im ärztlichen Erstbericht vom 20. Februar 2017 hielt der Hausarzt Dr. B.___ fest, der Be schwerdeführer sei am 5. Dezember 2016 abgerutscht und habe dabei das Knie rechts verdreht (Urk. 9/M5). Dem Bericht der Klinik C.___ vom 24. Januar 2017 ist zu entnehmen, dass der Beschwerdeführer am 5. Dezember 2016 sein rechtes Knie verdreht habe und seither Schmerzen im medialen Ge lenkspalt ver spüre (Urk. 9/M3).</w:t>
      </w:r>
    </w:p>
    <w:p>
      <w:r>
        <w:t>Die Schilderungen des Ereignis herganges stimmen im Wesentlichen überein. Ein zig die Beschreibung von Dr. B.___ , wonach der Beschwerdeführer abgerutscht sei, findet in den Akten keine Stütze. So wurde vom Beschwerdeführer selbst nie ein Abrutschen erwähnt – weder in seinen ersten Aussagen noch im Laufe des vorliegenden Verfahrens. Es kann somit auf die konsistenten Angaben des Be schwerdeführers abgestellt werden. Es ist dah er mit der Beschwerdegegnerin in b eweisrechtlicher Hinsicht anzunehmen, dass sich der Beschwerdeführer vor dem Überqueren der Strasse auf dem Trottoir schnell nach hinten gedreht hat, um zu schauen, ob ein Auto kommt, und dabei im rechten Knie einen Knacks verspürt hat.</w:t>
      </w:r>
    </w:p>
    <w:p>
      <w:r>
        <w:rPr>
          <w:b/>
        </w:rPr>
        <w:t>E. 3.3</w:t>
      </w:r>
    </w:p>
    <w:p>
      <w:r>
        <w:t>Wie die Beschwerdegegnerin zutreffend erwogen hat, handelt es sich beim Ab drehen des Körpers, um zu schauen, ob ein Auto kommt, um eine alltägliche Lebensverrichtung. Auch der Umstand, dass es sich um eine viel befahrene Strasse handelte, ändert daran nichts. Daraus kann auch nicht ein Grund zur besonderen Eile abgeleitet werden . Vielmehr liegt es in der Natur der Sache, dass man sich vor dem Überqueren einer verkehrsreichen</w:t>
      </w:r>
    </w:p>
    <w:p>
      <w:r>
        <w:t>Strasse schnell dreht, zumal man ja die gesamte Verkehrssituation im Auge behalten muss. Dabei handelt es sich le diglich um eine Bewegung im Raum, welche eine physiologisch normale Bean spruchung des Körpers darstellt. E ine plötzliche, nicht beabsichtigte schädigende Einwirkung eines äusseren Faktors ist vorliegend nicht ersichtlich . So macht der Beschwerdeführer nicht geltend, dass er gestolpert, aus gerutscht oder gestürzt</w:t>
      </w:r>
    </w:p>
    <w:p>
      <w:r>
        <w:t>wäre</w:t>
      </w:r>
    </w:p>
    <w:p>
      <w:r>
        <w:t>oder sich sonst etwas Unerwartetes ereignet hätte, wodurch er die Kontrolle verloren hätte . Somit</w:t>
      </w:r>
    </w:p>
    <w:p>
      <w:r>
        <w:t>fehlt es an einem ausserhalb des Körpers liegenden, objek tiv feststellbaren, sinnfälligen, eben unfallähnlichen Vorfall. Es handelt sich um eine alltägliche Lebensverrichtung, bei welcher kein gesteigertes Schädigungspo tenzial, weder im Sinne einer allgemein gesteigerten Gefahrenlage (wie beispiels weise bei gewissen sportlichen Aktivitäten) noch durch Hinzutreten eines zur Unkontrollierbarkeit einer an sich alltäglichen Lebensverrichtu ng führenden Ele ments, besteht (vgl. E. 1.4) .</w:t>
      </w:r>
    </w:p>
    <w:p>
      <w:r>
        <w:t>Demzufolge ist eine unfallähnliche Körperschädigung zu verneinen, ohne dass näher geprüft werden müsste, ob auch die Krankengeschichte des Beschwerde führers für eine krankheitsbedingte Genese der Meniskusläsion spricht.</w:t>
      </w:r>
    </w:p>
    <w:p>
      <w:r>
        <w:t>Diesbe züglich bleibt festzuhalten , dass der beratende Arzt der Beschwerdegegnerin den dokumentierten Schadensmechanismus biomechanisch jedenfalls nicht als geeig net erachtete , den diagnostizierten Meniskusriss zu verursachen (vgl. Urk. 9/M4).</w:t>
      </w:r>
    </w:p>
    <w:p>
      <w:r>
        <w:rPr>
          <w:b/>
        </w:rPr>
        <w:t>E. 3.4</w:t>
      </w:r>
    </w:p>
    <w:p>
      <w:r>
        <w:t>Soweit sich der Beschwerdeführer auf die bundesgerichtliche Rechtsprechung be ruft, ist darauf hinzuweisen, dass das Bundesgericht in einem neueren Urteil bei einem ähnlichen Sachverhalt ebenfalls eine unfallähnliche Körperschädigung verneint hat. Zu beurteilen war eine Drehbewegung beim Golf spiel , bei welcher sich d er Betroffene das Knie verdreht hatte (vgl. Urteil des Bundesgerichts 8C_325/2017 vom 26. Oktober 2017) . Ebenso hat das Bundesgericht in dem von der Beschwerdegegnerin zitierten Urteil 8C _ 22/2010 vom 28. September 2010 entschieden, dem auch ein vergleichbarer Sachverhalt (Abdrehen des Körpers) zugrunde lag .</w:t>
      </w:r>
    </w:p>
    <w:p>
      <w:r>
        <w:rPr>
          <w:b/>
        </w:rPr>
        <w:t>E. 3.5</w:t>
      </w:r>
    </w:p>
    <w:p>
      <w:r>
        <w:t>Der Beschwerdeführer macht weiter geltend , die gesetzlichen Leistungen seien auch deshalb zu gewähren, weil der zu beurteilende Riss am Meniskushinterhorn</w:t>
      </w:r>
    </w:p>
    <w:p>
      <w:r>
        <w:t>nach dem seit 1. Januar 2017 geltenden Recht eine unfallähnliche Körperschädi gung darstelle (Urk. 1 S. 8) . Das neue Recht ist gemäss den Übergangsbestimmun gen zur Änderung vom 25. September 2015 auf den vorliegenden Fall nic ht an wendbar (vgl. vorne E. 1.1) und eine Vorwirkung ist grundsätzlich unzulässig (vgl. Urteil des Bundesgerichts 8C_456/2018 vom 12. September 2018 E. 7 mit Hinweisen ) . Es kann somit offen bleiben , wie der Sachverhalt nach neuem Recht zu beurteilen wäre.</w:t>
      </w:r>
    </w:p>
    <w:p>
      <w:r>
        <w:rPr>
          <w:b/>
        </w:rPr>
        <w:t>E. 3.6</w:t>
      </w:r>
    </w:p>
    <w:p>
      <w:r>
        <w:t>Nach dem Gesagten hat die Beschwerdegegnerin eine unfallähnliche Körperschä digung und damit ihre Leistungspflicht zu Recht verneint, was zur Abweisung der Beschwerde führt. Das Gericht erkennt: 1.</w:t>
      </w:r>
    </w:p>
    <w:p>
      <w:r>
        <w:t>Die Beschwerde wird abgewiesen. 2.</w:t>
      </w:r>
    </w:p>
    <w:p>
      <w:r>
        <w:t>Das Verfahren ist kostenlos. 3.</w:t>
      </w:r>
    </w:p>
    <w:p>
      <w:r>
        <w:t>Zustellung gegen Empfangsschein an: - Rechtsanwalt Dr. Roger Peter - Helvetia Schweizerische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r>
        <w:rPr>
          <w:b/>
        </w:rPr>
        <w:t>E. 4</w:t>
      </w:r>
    </w:p>
    <w:p>
      <w:r>
        <w:t>ATSG einzig das Tatbestandselement der Ungewöhnlichkeit des auf den Körper einwirkenden äusseren Faktors. Alle übrige n Begriffsmerkmale eines Unfalle s müssen hingegen auch bei den unfallähnlichen Körperschädigungen erfüllt sein. Dies gilt nament lich für das Erfordernis des einwirkenden äusseren Faktors an sich, worunter ein ausserhalb des Körpers liegender, objektiv feststellbarer, sinnfälliger – eben un fallähnlicher – Einfluss auf den Körper zu verstehen ist. Dabei kann die schädi gende Einwirkung auch in einer körpereigenen Bewegung bestehen (Urteil des Bundesge richts 8C_40/2014 vom 8. Mai 2014 E. 2.2.2 mit Hinweisen auf BGE 139 V 327 E. 3.1 und E. 3.3.1 und BGE 129 V 466 E. 2.2 und E.</w:t>
      </w:r>
    </w:p>
    <w:p>
      <w:r>
        <w:rPr>
          <w:b/>
        </w:rPr>
        <w:t>E. 4.1</w:t>
      </w:r>
    </w:p>
    <w:p>
      <w:r>
        <w:t>;</w:t>
      </w:r>
    </w:p>
    <w:p>
      <w:r>
        <w:t>BGE 123 V 43 E.</w:t>
      </w:r>
    </w:p>
    <w:p>
      <w:r>
        <w:t>2b).</w:t>
      </w:r>
    </w:p>
    <w:p>
      <w:r>
        <w:t>Erforderlich für die Bejahung eines äusseren Faktors ist ein gesteigertes Schädi gungspotenzial,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Faktor dar (vgl. Urteil des Bun desgerichts 8C_696/2013 vom 14. November 2013 E. 5.3 mit Hinweisen auf BGE 139 V 327 E. 3.3.1 und BGE 129 V 466 E. 4.2.2 und E. 4.3).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(Urteil des Bundesge richts 8C_40/2014 vom 8. Mai 2014 E. 2.2.3 mit Hinweis auf BGE 139 V 327 E. 3.3.1). Erfüllt ist das Erfordernis des äusseren schädigenden Faktors bei Änderun gen der Körperlage, die nach unfallmedizinischer Erfahrung häufig zu körper eigenen Traumen führen können, so etwa beim plötzlichen Aufstehen aus der Hocke, bei heftigen belastenden Bewegungen oder bei einer wegen äusserer Ein flüsse unkontrollierbar gewordenen Positionsände rung (vgl. BGE 129 V 466 E. 4.2.3, Urteil des Bundesgerichts 8C_40/2014 vom 8. Mai 2014 E. 2.2.3).</w:t>
      </w:r>
    </w:p>
    <w:p>
      <w:r>
        <w:t>Der Zweck des Instituts der unfallähnlichen Körperschädigung besteht nicht da rin, krankhafte oder degenerative Körperschäden von der obligatorischen Unfall versicherung auszuschliessen, sondern darin, die oft schwierige Abgrenzung zwischen Unfall und Krankheit zugunsten der Versicherten zu vermeiden. Die sozia len Unfallversicherer haben somit ein Risiko zu übernehmen, das nach der gel tenden begrifflichen Abgrenzung von Unfällen und Krankheiten den letzteren zuzuordnen wäre. Hinzu kommt, dass es für die Bejahung des natürlichen Kau salzusammen hangs praxisgemäss genügt, wenn das schädigende Geschehen eine Teilursache bildet. Ein degenerativer oder pathologischer Vorzustand schliesst da her eine unfallähnliche Körperschädigung nicht aus, sofern ein unfallähnliches Ereignis den vorbestehenden Gesundheitsschaden verschlimmert oder manifest werden lässt. Bei den in Art.</w:t>
      </w:r>
    </w:p>
    <w:p>
      <w:r>
        <w:rPr>
          <w:b/>
        </w:rPr>
        <w:t>E. 9</w:t>
      </w:r>
    </w:p>
    <w:p>
      <w:r>
        <w:t>Abs. 2 UVV fallen als massgebender äusserer Faktor nicht in Betracht, wenn sie bei einer alltäglichen Lebensverrichtung auftreten, ohne dass ein davon unterscheidbares äusseres Moment mitspielen würde. Wer also etwa beim blossen Aufstehen, Absitzen, Ab lie gen, bei Bewegungen im Raum, Handreichungen und so weiter einen einschies senden Schmerz verspürt, kann allein deswegen noch keine unfallähnliche Kör 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Person beschrie benen gewöhnlichen Bewegungsablauf einhergeht. Verlangt wird vielmehr ein Geschehen, welchem ein gesteigertes Gefährdungspotenzial innewohnt, was zu trifft, wenn die als Schmerzauslöser angegebene Betätigung im Rahmen einer allgemein gesteigerten Gefahrenlage vorgenommen wird, wie dies bei vielen sportlichen Aktivitäten der Fall ist (vgl. Urteil des Bundesgerichts 8C_40/2014 vom 8. Mai 2014 E. 2.2.3 mit Hin weis auf BGE 129 V 466 E. 4.2.1 und E. 4.2.2).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