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UV.2017.00136 vom 27. Dezember 2017</w:t>
      </w:r>
    </w:p>
    <w:p>
      <w:r>
        <w:t>ZH Sozialversicherungsgericht, 2017-12-27, DE</w:t>
      </w:r>
    </w:p>
    <w:p>
      <w:r>
        <w:rPr>
          <w:b/>
        </w:rPr>
        <w:t xml:space="preserve">Quelle: </w:t>
      </w:r>
      <w:r>
        <w:t>https://mcp.opencaselaw.ch/entscheid/zh_sozialversicherungsgericht_UV.2017.00136</w:t>
      </w:r>
    </w:p>
    <w:p>
      <w:r>
        <w:t>FR: ZH_SOZIALVERSICHERUNGSGERICHT UV.2017.00136 du 27 décembre 2017</w:t>
      </w:r>
    </w:p>
    <w:p>
      <w:r>
        <w:t>IT: ZH_SOZIALVERSICHERUNGSGERICHT UV.2017.00136 del 27 dicembre 2017</w:t>
      </w:r>
    </w:p>
    <w:p>
      <w:pPr>
        <w:pStyle w:val="Heading2"/>
      </w:pPr>
      <w:r>
        <w:t>Erwägungen</w:t>
      </w:r>
    </w:p>
    <w:p>
      <w:r>
        <w:rPr>
          <w:b/>
        </w:rPr>
        <w:t>E. 1</w:t>
      </w:r>
    </w:p>
    <w:p>
      <w:r>
        <w:t>Der 1974 geborene X.___</w:t>
      </w:r>
    </w:p>
    <w:p>
      <w:r>
        <w:t>war zuletzt von</w:t>
      </w:r>
    </w:p>
    <w:p>
      <w:r>
        <w:t>1. Mai 2010 bis 3 1. Mai 2012 als Isoleur bei der Y.___ angestellt und im Rahmen die ses Arbeitsverhältnisses bei der Suva gegen die Folgen von Unfällen versichert. Mit Schadenmeldung UVG vom</w:t>
      </w:r>
    </w:p>
    <w:p>
      <w:r>
        <w:rPr>
          <w:b/>
        </w:rPr>
        <w:t>E. 1.1</w:t>
      </w:r>
    </w:p>
    <w:p>
      <w:r>
        <w:t>0</w:t>
      </w:r>
    </w:p>
    <w:p>
      <w:r>
        <w:t>Die Medizinische Abteilung der Suva hat in Weiterentwicklung der bundes rätli chen Skala weitere Bemessungsgrundlagen in tabellarischer Form (sog. Fein raster) erarbeitet. Diese von der Verwaltung herausgegebenen Tabellen stellen zwar keine Rechtssätze dar und sind für die Parteien nicht verbind lich, umso mehr als Ziff. 1 von Anhang 3 zur UVV bestimmt, dass der in der Skala ange gebene Prozentsatz des Integritätsschadens für den «Regelfall» gilt, welcher im Einzelfall Abweichungen nach unten wie nach oben ermöglicht. Soweit sie je doch lediglich Richtwerte enthalten, mit denen die Gleichbe hand lung aller Ver sicherten gewährleistet werden soll, sind sie mit dem Anhang 3 zur UVV ver einbar (BGE 124 V 29 E. 1c, 116 V 156 E. 3a). 2.</w:t>
      </w:r>
    </w:p>
    <w:p>
      <w:r>
        <w:rPr>
          <w:b/>
        </w:rPr>
        <w:t>E. 1.2</w:t>
      </w:r>
    </w:p>
    <w:p>
      <w:r>
        <w:t>Nach Gesetz und Rechtsprechung ist der Fall unter Einstellung der vorübergehen den Leistungen und Prüfung des Anspruchs auf eine Invaliden rente und eine Integritätsentschädigung abzuschliessen, wenn von der Fortset zung der ärztlichen Behandlung keine namhafte Besserung des Gesundheitszu standes der versicherten Person mehr erwartet werden kann und allfällige Ein gliederungsmassnahmen der Invalidenversicherung abgeschl ossen sind (vgl. Art. 19 Abs. 1, Art. 24 Abs. 2 UVG; Urteil des Bundesgerichts 8C_888/2013 vom 2.</w:t>
      </w:r>
    </w:p>
    <w:p>
      <w:r>
        <w:t>Mai 2014 E. 4.1, vgl. auch Urteil 8C_639/2014 vom 2. Dezember 2014 E. 3). In diesem Zeitpunkt ist der Unfallversicherer auch befugt, die Adäquanzfrage zu prüfen (Urteil des Bundesgerichts 8C_377/2013 vom 2.</w:t>
      </w:r>
    </w:p>
    <w:p>
      <w:r>
        <w:t>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 Die Verwendung des Be griffes „ namhaft" in Art.</w:t>
      </w:r>
    </w:p>
    <w:p>
      <w:r>
        <w:t>19 Abs.</w:t>
      </w:r>
    </w:p>
    <w:p>
      <w:r>
        <w:t>1 UVG verdeutlicht demnach, dass die durch weitere (zweckmässige) Heilbehandlung im Sinne von Art.</w:t>
      </w:r>
    </w:p>
    <w:p>
      <w:r>
        <w:rPr>
          <w:b/>
        </w:rPr>
        <w:t>E. 1.3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1. 4</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 1. 5</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t>Objektivierbar sind Untersu chungsergebnisse, die reproduzierbar sind und von der Person des Un tersuchenden und den Angaben des Patienten unabhängig sind. Von organisch objektiv ausgewiesenen Unfallfolgen kann erst dann gesprochen werden, wenn die erhobenen Befunde mit apparativen/bildgebenden Abklärungen bestätigt werden (BGE 138 V 248 E. 5.1 mit Hinweis). Ob eine organisch objektiv ausge wiesene Unfallfolge vorliegt, beurteilt sich nach dem im Sozialversiche rungs recht üblichen Beweisgrad der überwiegenden Wahrscheinlichkeit (BGE 129 V 177 E. 3.1). 1. 6</w:t>
      </w:r>
    </w:p>
    <w:p>
      <w:r>
        <w:t>Den</w:t>
      </w:r>
    </w:p>
    <w:p>
      <w:r>
        <w:t>Berichten und Gutachten versicherungsinterner Ärztinnen und Ärzte kommt nach der Rechtsprechung Beweiswert zu, sofern sie als schlüssig er scheinen, nachvollziehbar begründet sowie in sich widerspruchsfrei sind und keine Indizien gegen ihre Zuverlässigkeit bestehen (BGE 134 V 231 E. 5.1 mit Hinweis auf BGE 125 V 351 E. 3b/ bb / ee ). Trotz dieser grundsätzlichen Be weiseignung kommt den Berichten versicherungsinterner medizinischer Fach personen praxisgemäss nicht dieselbe Beweiskraft zu wie einem gerichtlichen oder im Verfahren nach Art. 44 ATSG vom Versicherungsträger veranlassten Gutachten unabhängiger Sachverständiger. Soll ein Versicherungsfall ohne Ein holung eines externen Gutachtens entschieden werden, so sind an die Beweis würdigung strenge Anforderungen zu stellen. Bestehen auch nur geringe Zwei fel an der Zuverlässigkeit und Schlüssigkeit der versicherungsinternen ärztli chen Feststellungen, so sind ergänzende Abklärungen vorzunehmen (BGE 139 V 225 E. 5.2; BGE 135 V 465 E. 4.4 mit Hinweisen; Urteil des Bundesgerichts 8C_348/2016 vom 9. Dezember 2016 E. 2.4).</w:t>
      </w:r>
    </w:p>
    <w:p>
      <w:r>
        <w:rPr>
          <w:b/>
        </w:rPr>
        <w:t>E. 1.7</w:t>
      </w:r>
    </w:p>
    <w:p>
      <w:r>
        <w:t>Wird die versicherte Person infolge eines Unfalles zu mindestens 10 % invalid (Art. 8 ATSG),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 men, das sie erzielen könnte, wenn sie nicht invalid geworden wäre (Art. 16 ATSG). 1. 8</w:t>
      </w:r>
    </w:p>
    <w:p>
      <w:r>
        <w:t>Nach Art. 24 Abs. 1 UVG hat die versicherte Person Anspruch auf eine ange messene Integritätsentschädigung, wenn sie durch den Unfall eine dauernde er hebliche Schädigung der körperlichen, geistigen oder psychischen Integrität er leidet. Die Integritätsentschädigung wird in Form einer Kapitalleistung gewährt. Sie darf den am Unfalltag geltenden Höchstbetrag des versicherten Jahresver dienstes nicht übersteigen und wird entsprechend der Schwere des Integritäts schadens abge stuft (Art. 25 Abs. 1 UVG).</w:t>
      </w:r>
    </w:p>
    <w:p>
      <w:r>
        <w:t>Gemäss Art. 25 Abs. 2 UVG regelt der Bundesrat die Bemessung der Entschä digung. Von dieser Befugnis hat er in Art. 36 UVV Gebrauch gemacht. Abs. 1 dieser Vorschrift bestimmt, dass ein Integritätsschaden als dauernd gilt, wenn er voraussichtlich während des ganzen Lebens minde stens in gleichem Um fang besteht. Er ist erheblich, wenn die körperliche oder geistige Integrität, unabhän gig von der Erwerbsfähigkeit, augenfällig oder stark beeinträchtigt wird. Ge mäss Abs. 2 gelten für die Bemessung der Integritätsentschädigung die Richtli nien des Anhanges 3. Fallen mehrere körperliche oder geistige Inte gritätsschä den aus einem oder mehreren Unfällen zusammen, so wird die Integritätsent schädigung nach der gesamten Beeinträchtigung fest gesetzt (Abs. 3). 1. 9</w:t>
      </w:r>
    </w:p>
    <w:p>
      <w:r>
        <w:t>Im Anhang 3 zur UVV hat der Bundesrat Richtlinien für die Bemessung der Inte gritätsschäden aufgestellt und in einer als gesetzmässig erkannten, nicht abschliessenden Skala (BGE 124 V 29 E. 1b mit Hinweisen) wichtige und typi sche Schäden prozentual gewichtet (RKUV 2004 Nr. U 514 S. 416). Für die darin genannten Integritätsschäden entspricht die Entschädigung im Regel fall dem angegebenen Prozentsatz des Höchstbetrages des versicherten Ver dienstes (Ziff. 1 Abs. 1). Die Entschädigung für spezielle oder nicht aufge führte Integri tätsschäden wird nach dem Grad der Schwere vom Skalenwert abgeleitet (Ziff. 1 Abs. 2). Integritätsschäden, die gemäss der Skala 5 % nicht erreichen, geben keinen Anspruch auf Entschädigung (Ziff. 1 Abs. 3). Die völlige Gebrauchsunfä higkeit eines Organs wird dem Verlust gleichgestellt; bei teilweisem Verlust und teilweiser Gebrauchsunfähigkeit wird der Integri täts schaden entsprechend ge ringer, wobei die Entschädigung jedoch ganz entfällt, wenn der Integritätsscha den weniger als 5 % des Höchstbetrages des versicherten Verdienstes ergäbe (Ziff. 2).</w:t>
      </w:r>
    </w:p>
    <w:p>
      <w:r>
        <w:rPr>
          <w:b/>
        </w:rPr>
        <w:t>E. 2</w:t>
      </w:r>
    </w:p>
    <w:p>
      <w:r>
        <w:t>7. Oktober 2011 liess er der Suva mitteilen, dass er am 1 8. Oktober 2011 von einer Leiter gestürzt sei und sich dabei einen Bruch des linken Fussgelenks zugezogen habe (Urk. 14/1 und Urk. 14/7 7/1 ). De m Operationsbericht der Klinik für Unfallchirurgie des Z.___</w:t>
      </w:r>
    </w:p>
    <w:p>
      <w:r>
        <w:t>vom 2. November 2011 ist die Diagnose einer Calc aneusfraktur links Typ Joint Depression nach Essex Lopresti ( Urk. 14/4/2 ) zu entnehmen .</w:t>
      </w:r>
    </w:p>
    <w:p>
      <w:r>
        <w:t>Die Suva erbrachte die gesetzlichen Leistungen (Heilbehandlung und Taggeld).</w:t>
      </w:r>
    </w:p>
    <w:p>
      <w:r>
        <w:t>Mit Verfügung vom 8. Oktober 2015 s prach die Suva dem Versicherten ab dem 1. April 2015 eine Invalidenrente gestützt auf eine Erwerbsunfähigkeit von 24 %</w:t>
      </w:r>
    </w:p>
    <w:p>
      <w:r>
        <w:t>sowie eine Integritätsentschädigung von 15 % zu (Urk. 14/274 ). Mit Ver fügung vom 1 1. März 2016 teilte sie dem Versicherten mit, dass sie die Über entschädigung ( zu viel bezahlte Taggelder im Umfang von Fr. 90‘787.05 wegen nachträglich zugesprochener Rente der Invalidenversicherung ) bei der Aus gleichskasse A.___ zurückfordern werde ( Urk. 14/298 ). Mit Verfügung vom 5. Dezember 2016 ( Urk. 14/333 ) schloss sie den Rückfall (erneute Operation vom 2 5. Februar 2016) ab und stellte die diesbezüglich vorübergehend geleisteten Heilkosten und Taggelder per 1. November 2016 wieder ein. Seit dem 1. November 2016 beschränk en sich die Leistungen der Suva auf die ursprüng lich zugesprochene Rente. Die Suva wies die vom Versicherten gegen (alle) diese Verfügungen erhobenen Einsprachen vom 9. November 2015 (Urk. 14/283 ),</w:t>
      </w:r>
    </w:p>
    <w:p>
      <w:r>
        <w:rPr>
          <w:b/>
        </w:rPr>
        <w:t>E. 2.1</w:t>
      </w:r>
    </w:p>
    <w:p>
      <w:r>
        <w:t>Die Beschwerdegegnerin begründete ihren Einspracheentscheid ( Urk. 2) damit, dass allfällige psychische Beschwerden - aus näher dargelegten Gründen - nicht unfallkausal seien (S. 6 -10). Der Beschwerdeführer habe wegen dem Unfall or ganisch-strukturelle Restfolgen . Aus diesen resultiere ein Invaliditätsgrad von 24 % (S. 6 und S. 10-13). Ein Integritätsschaden von 15 % sei gestützt auf die kreisärztliche Schätzung nicht zu beanstanden</w:t>
      </w:r>
    </w:p>
    <w:p>
      <w:r>
        <w:t>(S. 13 f.) , ebenso wenig wie der Fallabschluss per 1. November 20 16 (S. 15 f.). Bezüglich Überentschädigung sei von einem entgangenen Verdienst von Fr. 80‘093.-- auszugehen. Unrechtmässig bezogene Leistungen seien zurückzuerstatten. Die Rückforderung von Renten und Taggeldern der Unfallversicherung könne mit fälligen Leistungen der Inva lidenversicherung verrechnet werden (S. 16 f.).</w:t>
      </w:r>
    </w:p>
    <w:p>
      <w:r>
        <w:t>In ihrer Beschwerdeantwort ( Urk.</w:t>
      </w:r>
    </w:p>
    <w:p>
      <w:r>
        <w:rPr>
          <w:b/>
        </w:rPr>
        <w:t>E. 2.2</w:t>
      </w:r>
    </w:p>
    <w:p>
      <w:r>
        <w:t>Der Beschwerdeführer stellte sich demgegenüber auf den Standpunkt ( Urk. 1),</w:t>
      </w:r>
    </w:p>
    <w:p>
      <w:r>
        <w:t>bei der Integritätsentschädigung sei das unfallbedingte Schmerzsyndrom nicht berücksichtigt worden. Diese sei deshalb angemessen zu erhöhen (S. 4). Die Unfallkausalität der psychischen Beschwerden sei überwiegend wahrscheinlich. Ohne Unfall wären diese nicht aufgetaucht. Zudem seien psychische Beschwer den bei irreversiblen körperlichen Schäden normal. Das Zumutbarkeitsprofil erscheine nicht realistisch, könne er doch nur noch sitzende Tätigkeiten ver richten. Zudem sei ein Leidensabzug von 20 % zu berücksichtigen. Die Rente sei entsprechend zu erhöhen (S. 4 f.). Es treffe zu, dass durch chirurgische Mass nahmen keine weitere Besserung des Gesundheitszustandes erreicht werden könne. Hingegen sei nicht auszuschliessen, dass konservativ basierte Massnah men doch noch eine Besserung bewirken könnten. Insofern sei der Fallabschluss zu früh erfolgt und die Taggeldleistungen seien weiterhin auszurichten. Ebenso seien die Heilungskosten weiter von der Beschwerdegegnerin zu tragen (S. 5 f.). In Bezug auf die Unfallkausalität der psychischen Beschwerden, das Zumutbar keitsprofil und die Möglichkeit einer Besserung des Gesundheitszustandes durch konservativ basierte Behandlungen seien weitere Abklärungen zu tätigen (S. 6). 3.</w:t>
      </w:r>
    </w:p>
    <w:p>
      <w:r>
        <w:t>Unbestritten geblieben ist die von der Beschwerdegegnerin angeordnete Verrech nung der zu viel ausbezahlten Taggelder wegen Überentschädigung. Diesbezüglich ist der angefochtene Einspracheentscheid in Rechtskraft erwach sen. Zu prüfen bleibt der Zeitpunkt des Fallabschlusses und der Anspruch des Beschwerdeführers auf Rentenleistungen der Beschwerdegegnerin sowie auf Ausrichtung einer Integritätsentschädigung. 4 . 4 .1</w:t>
      </w:r>
    </w:p>
    <w:p>
      <w:r>
        <w:t>Dem Bericht der Klinik für Unfallchirurgie des Z.___ vom 1 0. November 2011 ( Urk. 14/5), wo der Beschwerdeführer vom 1 8. Oktober bis 9. November 2011 hospitalisiert war, ist die Diagnose einer Calcaneusfraktur links (Joint depres sion ) zu entnehmen . Diese sei nach abschwellenden Massnahmen und konse quenter Hochlagerung am 2. November 2011 operativ versorgt worden . 4 . 2</w:t>
      </w:r>
    </w:p>
    <w:p>
      <w:r>
        <w:t>Kreisarzt Dr. med. B.___ , Facharzt für Chirurgie FMH, hielt in seinem Bericht vom 2 8. August 2014 zur kreisärztlichen Untersuchung ( Urk. 14/212) fest, s ub jektiv sei der Beschwerdeführer in Ruhe und unbelastetem Zustand beschwer defrei. Bei Belastung träten dagegen Beschwerden stechenden Charakters auf, weshalb er immer noch an einem Stock gehe. Stockfrei bestehe ein relativ flüs siger Barfussgang mit jedoch deutlich sichtbarem Hinken links. Der Fersen- und Zehengang sei nicht möglich. Inspektorisch würden Hinweise für Dystrophiezei chen fehlen. Palpatorisch würden eindeutig Hinweise für einen neuropathischen Schmerz bestehen, gleichzeitig könne ein arthrogener Schmerz nicht ausge schlossen werden. Die seit dem 18. Oktober 2011 persistierende Arbeitsunfähig keit werde weiterhin bestätigt (S. 3 f.). 4 . 3</w:t>
      </w:r>
    </w:p>
    <w:p>
      <w:r>
        <w:t>Der leitende Arzt Fusschirurgie Dr. med. C.___ von der D.___ hielt in seinem Bericht vom 1 4. Januar 2015 ( Urk. 14/230) fest, dem Beschwer deführer sei zwischenzeitlich ein Innenschuh angepasst worden. Es finde sich noch eine kleine Druckst elle calcaneär lateral. Zusätzl i c h komme es zu einem leichten Einschlafgefühl am Vorfuss links nach längerem Gehen aufgrund einer gewissen Enge des Innenschuhs. Grundsätzlich könne aber durch die Stabili sierung des Rückfusses bei Belastung eine deutliche Schmerzreduktion wahrge nommen werden (S. 1). 4 . 4</w:t>
      </w:r>
    </w:p>
    <w:p>
      <w:r>
        <w:t>Kreisarzt Dr. B.___ führte in seiner Aktenb eurteilung vom 1 9. Januar 2015 (Urk. 14/232) aus, dem Beschwerdeführer sei eine wechselbelastende leichte bis mittelschwere Tätigkeit den ganzen Tag zumutbar. Das Gewicht von zu heben den Lasten sei auf 10-15 kg limitiert. Die Dauer der stehenden beziehu ngsweise gehenden Position soll e einen Viertel bis einen Drittel der Arbeitszeit nicht überschreiten. Die Phasen der stehenden beziehungsweise gehenden Position sollten nicht länger als 15 Minuten dauern. Tätigkeiten, welche in stehender oder gehender Position durchgeführt würden, müssten ausschliesslich auf ebe nem Gelände erfolgen. Tätigkeiten in der hockenden Position seien nicht mehr durchführbar. Arbeiten auf Leitern oder Gerüsten seien ausgeschlossen. Er empfahl der Beschwerdegegnerin , weiterhin die Heilungskosten für vier bis sechs Konsultationen pro Jahr zu übernehmen, ebenso die Kosten für Schmerz mittel, welche wegen Beschwerden am linken Fuss rezeptiert w ü rden, sowie die anfallenden Kosten für die Schuhversorgung (S. 2). 4 . 5</w:t>
      </w:r>
    </w:p>
    <w:p>
      <w:r>
        <w:t>Gemäss Kreisarzt Dr. B.___ besteh t</w:t>
      </w:r>
    </w:p>
    <w:p>
      <w:r>
        <w:t>entsprechend der Feinrastertabelle 5.2 bei einer Arthrodese des unteren Sprunggelenkes ein Integritätsschaden von 15 % (Beurteilung vom 2 0. Januar 2015; Urk. 14/234).</w:t>
      </w:r>
    </w:p>
    <w:p>
      <w:r>
        <w:t>Die Beschwerdegegnerin sprach dem Beschwerdeführer daraufhin mit Verfü gung vom 2 2. Januar 2015 eine Integritätsentschädigung von 15 % (Urk. 14/236) und mit Verfügung vom 1 2. März 2015 ausgehend von einer Er werbseinbusse von 24 % eine Invalidenrente zu ( Urk. 14/253). Während des hängigen Einspracheverfahrens ( Urk. 14/245, Urk. 14/254) ging der Bericht von Dr. C.___ vom</w:t>
      </w:r>
    </w:p>
    <w:p>
      <w:r>
        <w:rPr>
          <w:b/>
        </w:rPr>
        <w:t>E. 7</w:t>
      </w:r>
    </w:p>
    <w:p>
      <w:r>
        <w:t>. April 2016 ( Urk. 14/303 ) und 9. Januar 2017 ( Urk. 14/336 ) nach Vereini gung der Verfahren mit Entscheid vom</w:t>
      </w:r>
    </w:p>
    <w:p>
      <w:r>
        <w:t>27. April 2017 ( Urk. 2) ab . Einer dage gen erhobenen Beschwerde entzog sie die aufschiebende Wirkung . 2.</w:t>
      </w:r>
    </w:p>
    <w:p>
      <w:r>
        <w:t>Dagegen erhob der Versicherte am 3 1. Mai 2017 Beschwerde ( Urk. 1) und bean tragte, der Einspracheentscheid vom 2 7. April 2017 sei aufzuheben und es sei en die Heilungs- und Taggeldkostenleistungen nicht einzustellen. Die Invaliden rente und die Integritätsentschädigung seien angemessen zu erhöhen. Es seien weitere Abklärungen zu tätigen. Zudem sei ihm die unentgeltliche Rechtsver tretung zu bewilligen und der Beschwerde sei die aufschiebende Wirkung zu erteilen (S. 2) . Am 5. Oktober 2017 (Urk. 13 ) beantragte die Suva die Abweisung der Beschwerde . Die Kosten seien bei Kostenlosigkeit des Verfahrens wettzu schlagen (S. 2) . Dies wurde dem Beschwerdeführer mit Verfügung v om 9. Oktober 2017 zur Kenntnis gebracht (Urk. 16 ). 3.</w:t>
      </w:r>
    </w:p>
    <w:p>
      <w:r>
        <w:t>Die Sozialversicherungsanstalt des Kantons Zürich, IV-Stelle, hatte dem Beschwer deführer mit Verfügung vom 2 2. März 2016 eine vom 1. Oktober 2012 bis 3 0. April 2015 befristete ganze Rente der Invalidenversicherung zu gespro chen</w:t>
      </w:r>
    </w:p>
    <w:p>
      <w:r>
        <w:t>(Urk. 14/300 ). Die dagegen erhobene Beschwerde wurde mit Urteil des hie sigen Gerichts vom heutigen Datum in dem Sinne gutgeheissen , dass die ange fochtene Verfügung aufgehoben und die Sache an die IV-Stelle</w:t>
      </w:r>
    </w:p>
    <w:p>
      <w:r>
        <w:t>zurückgewiesen w u rd e , damit diese nach der Vornahme weiterer Abklärung en über den Renten anspruch de s Beschwerdeführer s neu verfüge (Prozess Nr. IV.2016.00 486 ). Das Gericht zieht in Erwägung: 1.</w:t>
      </w:r>
    </w:p>
    <w:p>
      <w:r>
        <w:rPr>
          <w:b/>
        </w:rPr>
        <w:t>E. 10</w:t>
      </w:r>
    </w:p>
    <w:p>
      <w:r>
        <w:t>Abs.</w:t>
      </w:r>
    </w:p>
    <w:p>
      <w:r>
        <w:t>1 UVG er hoffte Besserung ins Gewicht fallen muss. Weder eine weit entfernte Möglich keit eines positiven Resultats einer Fortsetzung der ärztlichen Behandlung noch ein von weiteren Massnahmen – wie etwa einer Badekur – zu erwartender ge ringfügiger therapeutischer Fortschritt verleihen Anspruch auf deren Durch führung. In diesem Zusammenhang muss der Gesundheitszustand der versi cherten Person prognostisch und nicht aufgrund retrospektiver Feststellungen beurteilt werden (Urteil des Bundesgerichts 8C_888/2013 vom 2.</w:t>
      </w:r>
    </w:p>
    <w:p>
      <w:r>
        <w:t>Mai 2014 E. 4.1 mit Hinweisen, insbes. auf BGE</w:t>
      </w:r>
    </w:p>
    <w:p>
      <w:r>
        <w:t>134 V 109 E. 4.3; vgl. auch Urteil 8C_6 39/2014 vom 2. Dezember 2014 E. 3).</w:t>
      </w:r>
    </w:p>
    <w:p>
      <w:r>
        <w:rPr>
          <w:b/>
        </w:rPr>
        <w:t>E. 13</w:t>
      </w:r>
    </w:p>
    <w:p>
      <w:r>
        <w:t>) hielt sie ergänzend fest,</w:t>
      </w:r>
    </w:p>
    <w:p>
      <w:r>
        <w:t>das Schmerzsyn drom sei nicht unfallkausal und deshalb bei der Integritätsentschädigung nicht zu berücksichtigen (S. 4 f.). Von den Adäquanzkriterien sei keines erfüllt und schon gar nicht in ausgeprägter Weise, auf eine Unfallkausalität der psychi schen Beschwerden könne nicht geschlossen werden. Die diesbezügliche post-hoc-ergo- propter -hoc-Argumentati on sei beweisrechtlich wertlos. Es bestehe kein Anlass, das Zumutbarkeitsprofil auf sitzende Tätigkeiten einzuschränken. Auch sei kein Leidensabzug zu berücksichtigen, nachdem das Invalidenein kommen basierend auf de n DAP ermittelt worden sei . D er Invaliditätsgrad be trage 24 % (S. 5 f. ). Von konservativen Massnahmen sei keine Besserung des Gesundheitszustandes zu erwarten, womit der Fallabschluss nicht zu früh er folgt sei (S. 6 f.). Weitere Abklärungen seien nicht erforderlich. Nachdem der Beschwerdeführer die Thematik der Rückforderung beziehungsweise Verrech nung der Überentschädigung nicht thematisiert habe, sei der Einspracheent scheid diesbezüglich in Rechtskraft erwachsen (S.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