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UV.2017.00130 vom 14. März 2019</w:t>
      </w:r>
    </w:p>
    <w:p>
      <w:r>
        <w:t>ZH Sozialversicherungsgericht, 2019-03-14, DE</w:t>
      </w:r>
    </w:p>
    <w:p>
      <w:r>
        <w:rPr>
          <w:b/>
        </w:rPr>
        <w:t xml:space="preserve">Quelle: </w:t>
      </w:r>
      <w:r>
        <w:t>https://mcp.opencaselaw.ch/entscheid/zh_sozialversicherungsgericht_UV.2017.00130</w:t>
      </w:r>
    </w:p>
    <w:p>
      <w:r>
        <w:t>FR: ZH_SOZIALVERSICHERUNGSGERICHT UV.2017.00130 du 14 mars 2019</w:t>
      </w:r>
    </w:p>
    <w:p>
      <w:r>
        <w:t>IT: ZH_SOZIALVERSICHERUNGSGERICHT UV.2017.00130 del 14 marzo 2019</w:t>
      </w:r>
    </w:p>
    <w:p>
      <w:pPr>
        <w:pStyle w:val="Heading2"/>
      </w:pPr>
      <w:r>
        <w:t>Erwägungen</w:t>
      </w:r>
    </w:p>
    <w:p>
      <w:r>
        <w:rPr>
          <w:b/>
        </w:rPr>
        <w:t>E. 1</w:t>
      </w:r>
    </w:p>
    <w:p>
      <w:r>
        <w:t>X.___ , geboren 1978, arbeitete seit Februar 2015 als Operationslagerungspflegerin in der Universitätsklinik Y.___ . Die obliga torische Unfallversicherung führte die HDI Global SE. Am 1 0. Februar 2016 stolperte die Versicherte gemäss ihrer Schilderung über einen Bordstein, fiel auf einen Steinhaufe n und verletzte sich dadurch an Händen und Knien (vgl.</w:t>
      </w:r>
    </w:p>
    <w:p>
      <w:r>
        <w:t>Urk. 9/K3). Die Unfallmeldung erfolgte am 1 9. Februar 2016 (Urk. 9/K1). Die Erstbehandlung der Unfallfolgen fand gleichentags in der Notfallpraxis des Spitals Z.___ durch Dr. med. A.___ statt. Die Ärztin nannte als vor läufige Diagnose Kontusionen an beiden Knien und eine Kontusion am rechten Handgelenk (Urk. 9/M4) und sie attestierte eine vollständige Arbeitsunfähigkeit für die Dauer von zwei Tagen (Urk. 9/M1). Die nachbehandelnde Hausärztin Dr. h.c. med. B.___ , Fachärztin FMH für Innere Medizin, bestätigte in der Folge die gestellte Diagnose, wies auf einen schleppenden Heilungsverlauf und eine weiterhin andauernde Arbeitsunfähigkeit hin ( Urk. 9/M2, Urk. 9/M5-6). Nach einer am 1 8. Februar 2016 durchgeführten bildgebenden Untersuchung beider Kniegelen ke (vgl. Urk. 8/M7) äusserten sich die behandelnden Ärzte Dr.</w:t>
      </w:r>
    </w:p>
    <w:p>
      <w:r>
        <w:t>med. C.___ , Facharzt FMH für Orthopädie, und Dr. med. D.___ , Facharzt FMH für Orthopädische Chirurgie, in den Berichten vom 3. und 1 0. Juni 2016 und wiesen auf vor allem rechtsseitig persistierende Kniebeschwerden hin (Urk. 9/M8-9). Bei Dr. D.___ unterzog si ch die Versichert e am 1 6. Juni 2016 einem operativen Eingriff am rechten Knie (Urk. 9/M11). Dr. med. E.___ , Facharzt FMH für Innere Medizin, verfasste a m 6. Juli 2016 auf Veranlassung des Unfallversicherers eine versicherungsmedizinische Stellungnahme (Urk. 9/M10) und am 3. Oktober 2016 erliess die HDI Global SE ihre Verfügung, mit der sie im Zusammenhang mit dem Ereignis vom 10. Februar 2016 eine Leistungspflicht nach dem 1 1. Juni 2016 verneinte (Urk. 9/K20). Dagegen erhob die Versicherte am 2. November 2016 Einsprache (Urk. 9/K23). Diese wies die HDI Global SE mit Einspracheentscheid vom 25. April 2017 ab und hielt an ihrem Entscheid fest (Urk. 2 = Urk. 9/K29).</w:t>
      </w:r>
    </w:p>
    <w:p>
      <w:r>
        <w:rPr>
          <w:b/>
        </w:rPr>
        <w:t>E. 2</w:t>
      </w:r>
    </w:p>
    <w:p>
      <w:r>
        <w:t>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 scheid zu beeinflussen (BGE 132 V 368 E. 3.1 mit Hinweisen).</w:t>
      </w:r>
    </w:p>
    <w:p>
      <w:r>
        <w:rPr>
          <w:b/>
        </w:rPr>
        <w:t>E. 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Ist die versicherte Person infolge des Unfalles voll oder teilweise arbeitsunfähig, so hat sie gemäss Art. 16 Abs. 1 des Bundesgesetzes über die Unfallversicherung (UVG) Anspruch auf ein Taggeld. Der Anspruch auf Taggeld entsteht am dritten Tag nach dem Unfalltag. Er erlischt mit der Wiedererlangung der vollen Arbeits fähigkeit, mithin im Zeitpunkt der vollen Wiedererlangung der Fähigkeit, im bisherigen oder in einem anderen Beruf zumutbare Arbeit zu leisten (Art. 16 Abs. 1 und 2 UVG in Verbindung mit Art. 6 ATSG; BGE 137 V 199 E. 2.1, Urteil des Bundesgerichts 8C_639/2014 vom 2. Dezember 2014 E. 3), mit dem Beginn einer Rente oder mit dem Tod der versicherten Person (Art. 16 Abs. 2 UVG).</w:t>
      </w:r>
    </w:p>
    <w:p>
      <w:r>
        <w:t>Nach Art. 10 Abs. 1 UVG hat die versicherte Person auch Anspruch auf die zweckmässi ge Behandlung der Unfallfolgen.</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 s heisst rechtserhebliche Kausalität weitgehend mit der natürlichen Kausalität; die Adäquanz hat hier gegenüber dem natürlichen Kausalzusammenhang praktisch keine selbständige Bedeutung (BGE 134 V 109 E. 2.1).</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w:t>
      </w:r>
    </w:p>
    <w:p>
      <w:r>
        <w:rPr>
          <w:b/>
        </w:rPr>
        <w:t>E. 2.5</w:t>
      </w:r>
    </w:p>
    <w:p>
      <w:r>
        <w:t>Gemäss Art. 29 Abs.</w:t>
      </w:r>
    </w:p>
    <w:p>
      <w:r>
        <w:rPr>
          <w:b/>
        </w:rPr>
        <w:t>E. 3</w:t>
      </w:r>
    </w:p>
    <w:p>
      <w:r>
        <w:t>.3</w:t>
      </w:r>
    </w:p>
    <w:p>
      <w:r>
        <w:t>In der Beschwerdeantwort macht d ie Beschwerdegegnerin geltend, die</w:t>
      </w:r>
    </w:p>
    <w:p>
      <w:r>
        <w:t>Stellung nahmen von Dr. E.___</w:t>
      </w:r>
    </w:p>
    <w:p>
      <w:r>
        <w:t>seien</w:t>
      </w:r>
    </w:p>
    <w:p>
      <w:r>
        <w:t>präzise und umfassende Aktengutachten mit einer nachvollziehbare n Kausalitätsbeurteilung . Aus den Darlegungen ergebe sich hinreichend , dass</w:t>
      </w:r>
    </w:p>
    <w:p>
      <w:r>
        <w:t>die Meniskusverletzung nur möglicherweise Folge des Unfalles sei , während dem</w:t>
      </w:r>
    </w:p>
    <w:p>
      <w:r>
        <w:t>die unfallbedingte Bursitis und die Kontusionen innert Tagen oder spätestens innert weniger Wochen folgenlos abheilten. Spätestens am 1 0. Juni 2016 sei der s tatus quo sine erreicht gewesen ( Urk. 8 S. 10 ff. ) .</w:t>
      </w:r>
    </w:p>
    <w:p>
      <w:r>
        <w:t>Eine Verletzung des rechtlichen Gehörs liege nicht vor , denn bei versiche rungs internen Stellungnahmen seien di e Mitwirkungsrechte gemäss Art. 44 ATSG nicht anwendbar. Die medizinische Beurteilung von Dr. E.___ vom 1 4. Dezember 2016 habe somit dem Beschwerdeführer nicht vor Erlass des Einspracheent scheid es zur Stellungnahme vorgelegt werden müssen (Urk. 1 S. 13 f.).</w:t>
      </w:r>
    </w:p>
    <w:p>
      <w:r>
        <w:t>Auch eine Verletzung der Untersuchungsmaxime sei nicht ersichtlich. Die</w:t>
      </w:r>
    </w:p>
    <w:p>
      <w:r>
        <w:t>Umstände des Zustandekommens der ersten Stellungnah me vom 6. Juli 2016 sprä chen nicht für ein Gefälligkeitsgutachten. Bei der bemängelte n E-Mail vom 1 5. Juni 2016 habe es sich um eine Ersteinschätzung im Zusammenhang</w:t>
      </w:r>
    </w:p>
    <w:p>
      <w:r>
        <w:t>mit dem Kostengutsprachegesuch für die damals unmittelbar bevorstehende Knieoperation gehandelt. Dr. E.___ habe sich noch nicht festgelegt gehabt , sondern darauf hingewiesen, dass die Kausalität umstritten und nur möglich sei. In der Stellung nahme vom 6. Juli 2016 sodann habe Dr. E.___ die ihm zur Verfügung</w:t>
      </w:r>
    </w:p>
    <w:p>
      <w:r>
        <w:t>ge stellten Akten aufgeführt. Der Einwand der Beschwerdeführerin sei damit unbe gründet und weitere Beweismassnahmen unnötig. Es sei von der Praxis aner kannt, d ass ein traumatisch verursachter Meniskusriss eine gewaltsame Drehung des Oberschenkels bei gleichzeitig fixiertem Unterschen kel voraussetzt e , wie dies Dr. E.___ korrekt erläutert habe . Ein solcher Unfallmechanismus sei hier nicht gegeben (Urk. 8 S. 14 ff.) .</w:t>
      </w:r>
    </w:p>
    <w:p>
      <w:r>
        <w:rPr>
          <w:b/>
        </w:rPr>
        <w:t>E. 4</w:t>
      </w:r>
    </w:p>
    <w:p>
      <w:r>
        <w:t>Es ist unbestritten, dass die im Einspracheverfahren eingeholte Stellungnahm e von Dr. E.___ vom 1 4. Dezember 2016 (Urk. 9/M12) der Beschwerdeführerin erst zusammen mit dem Einspracheentscheid zur Kenntnis gebracht worden ist (vgl. Urk.</w:t>
      </w:r>
    </w:p>
    <w:p>
      <w:r>
        <w:rPr>
          <w:b/>
        </w:rPr>
        <w:t>E. 8</w:t>
      </w:r>
    </w:p>
    <w:p>
      <w:r>
        <w:t>S. 16 Rz 43). Darin wird auf eine n für traumatische Meniskusverletzungen nötige n Drehsturz hingewiesen (E. 5.3). Eine auf das Ereignis vom 1 0. Februar 2016 zurückzu führende Ursache für die Meniskusläsion ist somit nicht dargetan . Unbehelflich ist das Argument der Beschwerdeführerin, Meniskusrisse seien auch ohne ausser gewöhnlichen äusseren Faktor Un fallschäden gleichgestellt, sofern sie nicht eindeutig auf eine Erkrankung zurückzuführen seien (Urk. 1 S. 7 f. Rz . 21). Ein unfallähnlicher Vorgang fällt vorliegend ausser Betracht. Beim Vorfall vom 1 0. Februar 2016 handelt es sich unbestrittenermassen</w:t>
      </w:r>
    </w:p>
    <w:p>
      <w:r>
        <w:t>um ein Unfall ereignis im Sinne von Art. 4 ATSG. 6.5</w:t>
      </w:r>
    </w:p>
    <w:p>
      <w:r>
        <w:t>Eine u nfallbedingte Läsion der Bursa (Schleimbeutel) hat Dr. E.___ nicht verneint, indessen kam er zum Schluss, dass aufgrund der nur milden Problematik und aufgrund erfolgversprechender konservativer Behandlungsansätze eine isolierte Bursektomie nicht indiziert gewesen sei. Aus diesem Grund taxierte er den operativen Eingriff als mit unfallfremden Faktoren zusammenhängend (Urk. 9 /M10 S. 6). Diese Beurteilung wurde von der Beschwerdeführerin nicht begründet in Zweifel gezogen. Damit besteht auch kein Anlass, von der Schlussfolgerung von Dr. E.___ abzuweichen, spätestens ab dem 1 1. Juni 2016 könne aufgrund der am 1 0. Februar 2016 erlittenen Kontusion en an beiden Knien nicht mehr von unfallbedingten Kniebeschwerden ausgegangen werden. Insbe sondere der operative Eingriff zur Behan dlung der Meniskusläsion am 16. Juni 2016 habe nicht dazu gedient, in erster Linie Unfallschäden zu therapieren. Eine Bursektomie sei angesichts der milden Problematik nicht indiziert gewesen. Eine Abheilung wäre auch kon servativ erfolgt (Urk. 9/M10 S. 6). 6.6</w:t>
      </w:r>
    </w:p>
    <w:p>
      <w:r>
        <w:t>Zusammenfassend ergibt sich, dass weder in Bezug auf allfällige Knorpelschäden noch in Bezug auf die operativ behandelte Meniskusläsion ein Zusammenhang mit dem Sturzereignis vom 1 0. Februar 2016 zumindest mit dem Beweisgrad der überwiegenden Wahrscheinlichkeit nachgewiesen ist. Somit ist diesbezüglich der natürliche Kausalzusammenhang zu verneinen. In Bezug auf die Bursitis ist ein Zusammenhang mit dem Vorfall vom 1 0. Februar 2016 zwar nicht ausge schlossen worden, jedoch die Notwendigkeit, deswegen operativ zu intervenieren, da eine Besserung von selbst eingetreten wäre. Bei dieser Sachlage ist es nicht zu beanstanden, dass sich die Beschwerdegegnerin auf den Stand punkt stellte, die Unfallfolgen in Form von Kontusionen an beiden Knien, die innert Tagen bis Wochen abheilten, begründeten keine über den 1 1. Juni 2016 hinausgehende</w:t>
      </w:r>
    </w:p>
    <w:p>
      <w:r>
        <w:t>Leistungspflicht. Ab diesem Zeitpunkt ist ein Zustand eingetreten, wie er sich auch ohne den Vorfall vom 1 0. Februar 2016 nach dem schicksalsmässigen Ver lauf entwickelt hätte ( status quo sine) . Das Dahinfallen der kausalen Bedeutung der Folgen des Unfalles</w:t>
      </w:r>
    </w:p>
    <w:p>
      <w:r>
        <w:t>ist mit dem Beweisgrad der überwiegenden Wahr scheinlichkeit nachgewiesen. Die Leistungseinstellung ist daher zu schützen.</w:t>
      </w:r>
    </w:p>
    <w:p>
      <w:r>
        <w:t>Es bleibt der Hinweis, dass aus dem Umstand, dass vor dem Ereignis vom 1 0. Februar 2016 keine Beschwerden an den Knien bestanden (vgl. Urk. 9/K3 S. 2 ) , keine Leistungspflicht abgeleitet werden kann. Die Formel « post hoc ergo propter hoc», nach deren Bedeutung eine gesundheitliche Schädigung schon dann als durch den Unfall verursacht gilt, weil sie nach diesem aufgetreten ist, ist beweisrechtlich nicht zulässig (BGE 119 V 335 E. 2b/ bb , Urteil des Bundesgerichts 8C_332/2013 vom 25. Juli 2013 E. 5.1).</w:t>
      </w:r>
    </w:p>
    <w:p>
      <w:r>
        <w:t>Da die Beschwerdegegnerin die Leistungen per 1 1. Juni 2016 zu Recht eingestellt hat, ist der die Verfügung vom 3. Oktober 2016 bestätigende Einspracheentscheid vom 2 5. April 2017 nicht zu beanstanden. Demgemäss ist die dagegen erhobene Beschwerde abzuweisen. Das Gericht erkennt: 1.</w:t>
      </w:r>
    </w:p>
    <w:p>
      <w:r>
        <w:t>Die Beschwerde wird abgewiesen. 2.</w:t>
      </w:r>
    </w:p>
    <w:p>
      <w:r>
        <w:t>Das Verfahren ist kostenlos. 3.</w:t>
      </w:r>
    </w:p>
    <w:p>
      <w:r>
        <w:t>Zustellung gegen Empfangsschein an: - Rechtsanwalt Christos Antoniadis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