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UV.2017.00042 vom 10. Juli 2018</w:t>
      </w:r>
    </w:p>
    <w:p>
      <w:r>
        <w:t>ZH Sozialversicherungsgericht, 2018-07-10, DE</w:t>
      </w:r>
    </w:p>
    <w:p>
      <w:r>
        <w:rPr>
          <w:b/>
        </w:rPr>
        <w:t xml:space="preserve">Quelle: </w:t>
      </w:r>
      <w:r>
        <w:t>https://mcp.opencaselaw.ch/entscheid/zh_sozialversicherungsgericht_UV.2017.00042</w:t>
      </w:r>
    </w:p>
    <w:p>
      <w:r>
        <w:t>FR: ZH_SOZIALVERSICHERUNGSGERICHT UV.2017.00042 du 10 juillet 2018</w:t>
      </w:r>
    </w:p>
    <w:p>
      <w:r>
        <w:t>IT: ZH_SOZIALVERSICHERUNGSGERICHT UV.2017.00042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28 . Juli 2016 (Urk. 10/7 ) stellte die Suva fest, dass Z.___ für seine Tätigkeit als Taxifahrer bei den Sozialversicherungen als un selbstständigerwerbend gelte. Diese Verfügung wurde auch der Rechtsvertretung der Y.___ zugestellt. Nachdem Z.___ weitere Doku mente eingereicht hatte, räumte die Suva am 1. September 2016 zwar ein, dass er für gewisse Tätigkeiten selbstständig erwerbstätig sei, dass aber ein sogenann ter Doppelstatus vorliege (Urk. 10/15): «Für die Tätigkeit für Y.___ gelten Sie […] als unselbständigerwerbend .»</w:t>
      </w:r>
    </w:p>
    <w:p>
      <w:r>
        <w:t>M it Eingabe vom 14. September 2016 (Urk. 10/16 ) liessen sowohl die Y.___ als auch die X.___ , eine Gesellschaft niederländischen Rechts mit Sitz in Amsterdam, Einsprache gegen die genannte Feststellungsver fügung erheben. Die Suva wies die Einsprache der Y.___ mit Entscheid vom 9 . Januar 2017 (Urk. 2) ab. Die Einsprache der X.___ wurde - soweit ersichtlich - nicht behandelt.</w:t>
      </w:r>
    </w:p>
    <w:p>
      <w:r>
        <w:rPr>
          <w:b/>
        </w:rPr>
        <w:t>E. 1.2.1</w:t>
      </w:r>
    </w:p>
    <w:p>
      <w:r>
        <w:t>Zwecks Prüfung der Eintretensfrage beziehungsweise der Legitimation der Beschwerdeführerinnen erweist es sich als notwendig, vorgängig den Streit gegenstand des vorliegenden Verfahrens zu bestimmen.</w:t>
      </w:r>
    </w:p>
    <w:p>
      <w:r>
        <w:rPr>
          <w:b/>
        </w:rPr>
        <w:t>E. 1.2.2</w:t>
      </w:r>
    </w:p>
    <w:p>
      <w:r>
        <w:t>In d er Feststellungsverfügung vom 28. Juli 2016 (Urk. 10/7), deren Erlass die Beschwerdeführ erin 2 verlangte (vgl. Urk. 10/4 ) und die (in erster Linie) an den Beigeladenen gerichtet ist, wird - wenn auch nicht der Form nach, so aber doch inhaltlich klar - im Sinne eines Dispositivs unter anderem Folgendes festgehalten: Sie sind arbeitsorganisatorisch stark eingeschränkt und stehen in einem Unterordnungsverhältnis gegenüber der Taxizentrale Y.___</w:t>
      </w:r>
    </w:p>
    <w:p>
      <w:r>
        <w:t>[…] Für Ihre Tätigkeit als Taxifahrer gelten Sie […] als unselbstständig erwerbend . Informieren Sie ihre Arbeitgeber.</w:t>
      </w:r>
    </w:p>
    <w:p>
      <w:r>
        <w:t>Die Verfügung vom 28 . Juli 2016 wurde lediglich an den Beigeladenen und in Kopie an die Rechtsvertretung der Beschwerdeführerin 2 gesandt. Mit anderen Worten stellte die Beschwerdegegnerin ein Arbeitsverhältnis zwischen der Beschwerdeführerin 2 und dem Beigeladenen fest.</w:t>
      </w:r>
    </w:p>
    <w:p>
      <w:r>
        <w:t>Auch in ihrem Schreiben vom 1. September 2016 (Urk. 10/15) nannte die Suva die Beschwerdeführerin 2 aus drücklich.</w:t>
      </w:r>
    </w:p>
    <w:p>
      <w:r>
        <w:rPr>
          <w:b/>
        </w:rPr>
        <w:t>E. 1.2.3</w:t>
      </w:r>
    </w:p>
    <w:p>
      <w:r>
        <w:t>Im angefochtenen Einspracheentscheid vom 9. Januar 2017 (Urk. 2) erläuterte die Beschwerdegegnerin zunächst auf S. 1 (erster Absatz), es sei verfügungsweise festgestellt worden, dass die Tätigkeit des Beigeladenen für die Beschwerde führerin 2 als unselbstständige Erwerbstätigkeit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vorliegenden Prozess fest (Urk. 14 S. 3 Ziff. 4.1): «Im vorliegenden Verfahren ist streitig, ob die Suva zu Recht Herrn Z.___ hinsichtlich seiner Fahrertätigkeit für die Firma Y.___ als unselbständig erwerbend qu alifiziert hat (Verfügung vom 28 .7.16 […]).» Konsequenterweise beantragte die Beschwerdegegnerin, es sei auf die Beschwerde der Beschwerdeführerin 1 nicht einzutreten, da diese durch den angefochtenen Einspracheentscheid in keiner Art und Weise berührt sei und daher kein schutz würdiges Interesse an der Aufhebung des Entscheids habe.</w:t>
      </w:r>
    </w:p>
    <w:p>
      <w:r>
        <w:rPr>
          <w:b/>
        </w:rPr>
        <w:t>E. 1.2.5</w:t>
      </w:r>
    </w:p>
    <w:p>
      <w:r>
        <w:t>Streitgegenstand des vorliegenden Prozesses bilden somit die Fragen, ob die Tä tigkeit des Beigeladenen (Erbringung von entgeltlichen Fahrdiensten unter Benützung der X.___ -App)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zuzustimmen, dass mit Entscheid vom 9. Januar 2017 (Urk. 2) einzig über die Einsprache der Beschwer deführerin 2 entschieden wurde. Über die Einsprache der Beschwerdeführerin 1 vom 14. September 2016 (Urk. 10/16 )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Beschwerdegegnerin nicht behandelt wurde, ist vielmehr noch bei letzterer pen dent, welche unter anderem in jenem Verfahren eigenständig über die Legi 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Beschwerdeführerin 1 vom 14. September 2016 (Urk. 10/16 ) noch nicht befun den. Nach Lage der Dinge ist davon auszugehen, dass die Beschwerdegegnerin von dieser Einsprache keine Notiz genommen hat. Der Tatbestand der Rechtsver weigerung ist somit offensichtlich erfüllt. Die Verletzung des Anspruchs auf rechtliches Gehör geht damit einher. Mangels eines ausdrücklichen Antrags der Beschwerdeführerin 1, im Sinne von Art. 56 Abs. 2 ATSG die Rechtsverweige rung festzustellen, ist jedoch von einer entsprechenden Feststellung im Dispositiv dieses Entscheids abzusehen. 2.</w:t>
      </w:r>
    </w:p>
    <w:p>
      <w:r>
        <w:rPr>
          <w:b/>
        </w:rPr>
        <w:t>E. 2</w:t>
      </w:r>
    </w:p>
    <w:p>
      <w:r>
        <w:t>Die Beschwerde der Beschwerdeführerin 2 sei - soweit darauf einzu treten ist - abzuweisen und der Einsprache-Entscheid vom 0 9. 0 1.2017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 geberin des Beigeladenen sein. Diesfalls könnte dessen beitragsrechtlicher Status im vorliegenden Beschwerdeverfahren offengelassen werden.</w:t>
      </w:r>
    </w:p>
    <w:p>
      <w:r>
        <w:rPr>
          <w:b/>
        </w:rPr>
        <w:t>E. 2.2</w:t>
      </w:r>
    </w:p>
    <w:p>
      <w:r>
        <w:t>Die Beschwerdegegnerin führte zur Begründung der Arbeitgeberstellung der Beschwerdeführerin 2 im angefochtenen Einspracheentscheid (Urk. 2) im We sentlichen aus, dass dem Handelsregistereintrag entnommen werden könne, dass die Y.___ namentlich zum Zweck habe, die X.___ -Gruppe beim Anbieten von Transportdienstleistungen zu unterstützen sowie alle damit ver bundenen Dienstleistungen zu erbringen. Daraus könne insgesamt geschlossen werden, dass die betreffende Gesellschaft hinsichtlich der vorliegend zu beurtei lenden Transportdienstleistungen die Verantwortung für den Standort Schwei z der X.___ -Gruppe trage (S. 2 ).</w:t>
      </w:r>
    </w:p>
    <w:p>
      <w:r>
        <w:t>Im vorliegenden Prozess verwies die Beschwerdegegnerin auf ein Rechtsgut achten von Prof. A.___ (Urk. 14 S. 7): Dieser komme zum Ergebnis, dass die Beschwerdeführerin 2 Arbeitgeberin sei, und nicht etwa die Firma B.___ , die ge mäss Gutachten in zivilrechtlicher Hinsicht Arbeitgeberin der X.___ -Fahrer sei. Die Beschwerdeführerin 2 verfüge über Büroräumlichkeiten in der Schweiz. Auch wenn die X.___ -Fahrer nicht in diesen Büroräumlichkeiten beschäftigt seien, fän 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Beschwerdeführerin 1 beziehungsweise die B.___ zuständig (S. 6).</w:t>
      </w:r>
    </w:p>
    <w:p>
      <w:r>
        <w:t>In ihrer Eingabe vom 19. Februar 2018 (Urk. 23) liessen die Beschwerdeführerin nen festhalten, dass die Beschwerdeführerin 1 die alleinige Vertragspartei gegen über den Fahrern sei. Die Beschwerdeführerin 1 sei es, die unter Ausschluss aller anderen Gesellschaften der X.___ -Gruppe (i) Partnerfahrern die X.___ -App mittels Lizenzvertrag zur Verfügung stelle, (ii) im Auftrag der Partnerfahrer den Preis einkassiere, den die Fahrgäste über die X.___ -App für die durchgeführten Fahrten bezahlten und (iii) den Betrag bezüglich jede durchgeführte Fahrt dem Partner fahrer überweise, unter Abzug des vereinbarten Prozentsatzes der Servicegebühr, die zur Abgeltung der Zurverfügungstellung der X.___ -App und des mit dem Ein kassieren verbundenen Aufwands gelte. Die Beschwerdeführerin 2 erbringe le diglich Marketing- und Support-Tätigkeiten für andere Gesellschaften der X.___- Gruppe (unter anderem für die Beschwerdeführerin 1), insbesondere um ein rei bungsloses Funktionieren der X.___ -App sicherzustellen und die X.___ -App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w:t>
      </w:r>
    </w:p>
    <w:p>
      <w:r>
        <w:rPr>
          <w:b/>
        </w:rPr>
        <w:t>E. 3</w:t>
      </w:r>
    </w:p>
    <w:p>
      <w:r>
        <w:t>Der betroffene Arbeitnehmer, Herr Z.___ , […] sei zum Ver fahren beizuladen. »</w:t>
      </w:r>
    </w:p>
    <w:p>
      <w:r>
        <w:t>Mit Verfügung vom 14. September 2017 (Urk. 16) wurde Z.___ zum Prozess beigeladen und ihm Frist zur Stellungnahme angesetzt. Er liess sich je doch nicht vernehmen. Mit Verfügung vom 31. Oktober 2017 (Urk. 18) wurde den Parteien und dem Beigeladenen Frist zur Stellungnahme zum gesamten Prozess stoff angesetzt. Während die Suva und der Beigeladene keine Stellungnahmen einreichten, liessen die Y.___ und die X.___ am 19. Februar 2018 eine weitere Eingabe (Urk. 23) ins Recht reichen, worüber die übrigen Ver fahrensbeteiligten mit Verfügung vom 21. Februar 2018 (Urk. 25)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 -Gruppe bei den Ak ten.</w:t>
      </w:r>
    </w:p>
    <w:p>
      <w:r>
        <w:t>In den Akten ist lediglich ein (nicht unterzeichneter) Mustervertrag en thalten (Urk. 3/2 und Urk. 10/16/30-53 ). Es ist aufgrund der Parteivorbringen jedoch da von auszugehen, dass dieser Mustervertrag für die vorliegende Streitsache von Belang ist. Aus diesem Vertrag ergibt sich, dass er zwischen dem «Kunden» (un abhängige Gesellschaft [beziehungsweise Person], die sich gewerblich mit der Erbringung von Beförderungsdienstleistungen beschäftigt) und der X.___ , also der Beschwerdeführerin 1, abgeschlossen wird beziehungsweise abgeschlossen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Person nicht auf das Bestehen oder Nichtbestehen eines konkreten, individuellen Arbeitsverhältnisses geschlossen werden. Zweitens lässt sich dem Handels registereintrag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 führerin 2, beitragspflichtige Arbeitgeberin der Fahrer sei (Urk. 14 S. 7). Prof. A.___ ging in seinem Gutachten - nach eher summarischer Prüfung der Sachlage und im Wesentlichen mittels Interpretation einer Stellenausschreibung - vielmehr davon aus, dass entweder die Beschwerdeführerin 2 als beitragspflichtige Arbeit geberin zu bezeichnen sei oder aber die X.___ -Tochter B.___ (Urk. 15/1 S. 26). Die im vorliegenden Verfahren entscheidende Frage beantwor tet somit das Gutachten A.___ nicht, weshalb die Beschwerdegegnerin daraus nichts für ihren Parteistandpunkt betreffend Arbeitgebereigenschaft ableiten kann.</w:t>
      </w:r>
    </w:p>
    <w:p>
      <w:r>
        <w:rPr>
          <w:b/>
        </w:rPr>
        <w:t>E. 4.1</w:t>
      </w:r>
    </w:p>
    <w:p>
      <w:r>
        <w:t>Aufgrund der herrschenden Aktenlage ist nicht erstellt, dass die Beschwerde führerin 2 in irgendeiner vertraglichen Beziehung zum Beigeladenen steht. Es liegt kein schriftlicher Vertrag zwischen der Beschwerdeführerin 2 und dem Bei geladenen bei den Akten. Es fehlen zudem Hinweise oder Indizien dafür, dass zwischen der Beschwerdeführerin 2 und dem Beigeladenen ein mündlicher oder konkludent geschlossener Vertrag besteht. Hingegen besteht ein ausführlicher Mustervertrag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 führerin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 registerauszugs und der (unzutreffenden) Wiedergabe eines Rechtsgutachtens be 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 heissen, dass der angefoc htene Einspracheentscheid vom 9 . Januar 2017 (Urk. 2) aufgehoben und die Sache an die Beschwerdegegnerin zurückgewiesen wird, da mit diese die notwendigen Sachverhaltsabklärungen vornehme und allenfalls neu verfüge.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Rechtsverwei 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 gegnerin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9. Januar 2017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