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UV.2017.00020 vom 8. Mai 2018</w:t>
      </w:r>
    </w:p>
    <w:p>
      <w:r>
        <w:t>ZH Sozialversicherungsgericht, 2018-05-08, DE</w:t>
      </w:r>
    </w:p>
    <w:p>
      <w:r>
        <w:rPr>
          <w:b/>
        </w:rPr>
        <w:t xml:space="preserve">Quelle: </w:t>
      </w:r>
      <w:r>
        <w:t>https://mcp.opencaselaw.ch/entscheid/zh_sozialversicherungsgericht_UV.2017.00020</w:t>
      </w:r>
    </w:p>
    <w:p>
      <w:r>
        <w:t>FR: ZH_SOZIALVERSICHERUNGSGERICHT UV.2017.00020 du 8 mai 2018</w:t>
      </w:r>
    </w:p>
    <w:p>
      <w:r>
        <w:t>IT: ZH_SOZIALVERSICHERUNGSGERICHT UV.2017.00020 del 8 maggio 2018</w:t>
      </w:r>
    </w:p>
    <w:p>
      <w:pPr>
        <w:pStyle w:val="Heading2"/>
      </w:pPr>
      <w:r>
        <w:t>Erwägungen</w:t>
      </w:r>
    </w:p>
    <w:p>
      <w:r>
        <w:rPr>
          <w:b/>
        </w:rPr>
        <w:t>E. 1</w:t>
      </w:r>
    </w:p>
    <w:p>
      <w:r>
        <w:t>X.___, geboren 1983, war bei der Spitex Y.___ GmbH als Pflegeassis tentin angestellt und dadurch bei der Allianz Suisse Versicherungs-Gesellschaft AG unfallversichert, als sie sich am 19. Mai 2011 durch einen Sturz eine Verlet zung am linken Handgelenk zuzog (Urk. 8/86-87). Die Allianz kam für die Heil behandlung auf und richtete (bis zum 31. März 2013) Taggelder aus.</w:t>
      </w:r>
    </w:p>
    <w:p>
      <w:r>
        <w:t>Nach Einholung eines bidisziplinären (neurologischen/orthopädischen) Gutach tens bei der Polydisziplinäre n Medizinische n Abklärungsstelle (PMEDA; Gut achten vom 3. Dezember 2014, Urk. 8/77-79) stellte die Allianz mit Verfügung vom 12. Oktober 2015 die Heilbehandlungskosten per 30. Juni 2014 ein, ver neinte einen Anspruch auf eine Invalidenrente und sprach der Versicherten eine Integritätsentschädigung ( basierend auf einer In tegritätseinbusse von 15 %) zu (Urk. 8/109). Daran hielt sie mit Einspracheentscheid vom 22. Dezember 2016 fest (Urk. 2).</w:t>
      </w:r>
    </w:p>
    <w:p>
      <w:r>
        <w:rPr>
          <w:b/>
        </w:rPr>
        <w:t>E. 1.1</w:t>
      </w:r>
    </w:p>
    <w:p>
      <w:r>
        <w:t>Im verwaltungsgerichtlichen Beschwerdeverfahren sind grundsätzlich nur Rechtsverhältnisse zu überprüfen beziehungsweise zu beurteilen, zu denen die zuständige Verwaltungsbehörde vorgängig verbindlich – in Form einer Verfü gung beziehungsweise eines Einspracheentscheids – Stellung genommen hat. Insoweit bestimmt die Verfügung beziehungsweise der Einspracheentscheid den beschwerdeweise weiterziehbaren Anfechtungsgegenstand. Umgekehrt fehlt es an einem Anfechtungsgegenstand und somit an einer Sachurteilsvoraussetzung, wenn und insoweit keine Verfügung beziehungsweise kein Einspracheentscheid ergangen ist (BGE 131 V 164 E. 2.1; 125 V 413 E. 1a).</w:t>
      </w:r>
    </w:p>
    <w:p>
      <w:r>
        <w:rPr>
          <w:b/>
        </w:rPr>
        <w:t>E. 1.2</w:t>
      </w:r>
    </w:p>
    <w:p>
      <w:r>
        <w:t>Im Bereich der Unfallversicherung hat der Gesetzgeber dem Beschwerdeverfah ren ein Einspracheverfahren vorangestellt. Bei Erhebung einer Einsprache tritt der Einspracheentscheid an die Stelle der angefochtenen Verfügung. Das Ver waltungsverfahren wird erst mit ihm abgeschlossen. Deshalb hat die Ein spracheinstanz allfälligen entscheidrelevanten Entwicklungen, die im hängigen Einspracheverfahren eingetreten sind, Rechnung zu tragen ( BGE 142 V 337</w:t>
      </w:r>
    </w:p>
    <w:p>
      <w:r>
        <w:t>E. 3.2.2). Massgebend sind grundsätzlich die rechtlichen und tatsächlichen Ver hältnisse zur Zeit des Einspracheentscheids . Festgestellte Rechtswidrigkeiten sind grundsätzlich im Einspracheverfahren zu beseitigen ( BGE 143 V 295 E. 4.1.2 mit weiteren Hinweisen).</w:t>
      </w:r>
    </w:p>
    <w:p>
      <w:r>
        <w:rPr>
          <w:b/>
        </w:rPr>
        <w:t>E. 1.3</w:t>
      </w:r>
    </w:p>
    <w:p>
      <w:r>
        <w:t>Unbestrittenermassen hat die Beschwerdegegnerin der Beschwerdeführerin ef fektiv bis zum 31. März 2013 Taggelder ausgerichtet (vgl. Urk. 1 S. 4, Urk. 7 S. 7). Mit Verfügung vom 12. Oktober 2015 (Urk. 8/109) stellte die Beschwerde gegnerin laut Dispositiv die Heilbehandlungskosten (S. 6) beziehungsweise laut den Erwägungen die vorübergehenden Leistungen (Taggeld und Heilbehand lung) rückwirkend per 30. Juni 2014 ein mit der Begründung, eine namhafte Verbesserung des Gesundheitszustandes könne nicht mehr erwartet werden, und prüfte in Nachachtung von Art. 19 Abs. 1 UVG den Anspruch auf Dauerleistun gen (S. 2). Zum Leistungsanspruch betreffend den Zeitraum vom 1. April 2013 bis 30. Juni 2014 äusserte sich die Beschwerdegegnerin verfügungsweise nicht und legte auf Einsprache hin im angefochtenen Einspracheentscheid dar, der entsprechende Taggeldanspruch bilde nicht Gegenstand der Verfügung vom 12. Oktober 2015, weshalb sie diesbezüglich auf die Einsprache nicht eintrat und auf ein separates Verfahren verwies (Urk. 2 S. 10 Ziff. 39).</w:t>
      </w:r>
    </w:p>
    <w:p>
      <w:r>
        <w:t>Dieses Vorgehen der Beschwerdegegnerin ist nicht korrekt und findet keine ge setzliche Grundlage. Sie hat rechtsprechungsgemäss vielmehr über den gesam ten Leistungsanspruch anhand der im Zeitpunkt des Entscheiderlasses massge benden Verhältnisse zu entscheiden. Das sozialversicherungsrechtliche Verfah ren hat einfach und rasch zu sein (Art. 61 lit . a ATSG), weshalb die Beschwer degegnerin nicht befugt ist, einzelne Fragen abzuspalten, da dies das Verfahren ungebührlich verkompliziert und auch dem Gebot der Prozessökonomie wider spricht.</w:t>
      </w:r>
    </w:p>
    <w:p>
      <w:r>
        <w:rPr>
          <w:b/>
        </w:rPr>
        <w:t>E. 1.4</w:t>
      </w:r>
    </w:p>
    <w:p>
      <w:r>
        <w:t>Die Beschwerdegegnerin ist daher zu Unrecht auf die entsprechenden ein spracheweisen Vorbringen nicht eingetreten. Insoweit ist der angefochtene Ent scheid aufzuheben und die Sache wird an die Beschwerdegegnerin zurückgewie sen, damit sie sich zur materiellen Rechts- und Sachlage betreffend die Zeit vom 1. April 2013 bis 30. Juni 2014 äussere.</w:t>
      </w:r>
    </w:p>
    <w:p>
      <w:r>
        <w:rPr>
          <w:b/>
        </w:rPr>
        <w:t>E. 1.5</w:t>
      </w:r>
    </w:p>
    <w:p>
      <w:r>
        <w:t>Ferner ist festzuhalten, dass die zugesprochene Integritätsentschädigung unbe anstandet geblieben ist. Diesbezüglich ist der angefochtene Einspracheentscheid in Rechtskraft erwachsen. 2.</w:t>
      </w:r>
    </w:p>
    <w:p>
      <w:r>
        <w:rPr>
          <w:b/>
        </w:rPr>
        <w:t>E. 2</w:t>
      </w:r>
    </w:p>
    <w:p>
      <w:r>
        <w:t>Dagegen liess die Versicherte am 26. Januar 2017 Beschwerde erheben und be antragen, es seien ihr weiterhin die gesetzlichen Leistungen zuzusprechen (Ziff. 1 des Rechtsbegehrens). Die Beschwerdegegnerin sei zu verpflichten, ihr bis zum 30. Juni 2016, eventualiter bis 30. Juni 2014, Heilbehandlungskosten zu vergüten und Taggelder zu leisten und danach eine Rente basierend auf ei nem Invaliditätsgrad von 40 % auszurichten (Ziff. 2 des Rechtsbegehrens; Urk. 1 S. 2). In prozessualer Hinsicht liess die Beschwerdeführerin um unent geltliche Rechtsvertretung ersuchen (Urk. 1 S. 3) Die Beschwerdegegnerin schloss in der Beschwerdeantwort vom 6. März 2017 auf Abweisung der Be schwerde (Urk. 7), was der Beschwerdeführerin zur Kenntnis gebracht wurde (Urk. 9).</w:t>
      </w:r>
    </w:p>
    <w:p>
      <w:r>
        <w:rPr>
          <w:b/>
        </w:rPr>
        <w:t>E. 2.1</w:t>
      </w:r>
    </w:p>
    <w:p>
      <w:r>
        <w:t>Gemäss Art. 6 Abs. 1 des Bundesgesetzes über die Unfallversicherung (UVG) werden - soweit das Gesetz nichts anderes bestimmt - die Versicherungs leistun gen bei Berufsunfällen, Nichtberufsunfällen und Berufskrankheiten gewährt.</w:t>
      </w:r>
    </w:p>
    <w:p>
      <w:r>
        <w:rPr>
          <w:b/>
        </w:rPr>
        <w:t>E. 2.2</w:t>
      </w:r>
    </w:p>
    <w:p>
      <w:r>
        <w:t>Wird die versicherte Person infolge eines Unfalles zu mindestens 10 % invalid (Art. 8 des Bundesgesetzes über den Allgemeinen Teil des Sozialversicherungs rechts, ATSG), so hat sie Anspruch auf eine Invalidenrente (Art. 18 Abs. 1 UVG). Invalidität ist die voraussichtlich bleibende oder längere Zeit dauernde ganze oder teilweise Erwerbsunfähigkeit (Art. 8 Abs. 1 ATSG). Für die Bestimmung des Invaliditätsgrades wird das Erwerbseinkommen, das die versicherte Person nach Eintritt der unfallbedingten Invalidität und nach Durchführung allfälliger Ein gliederungsmassnahmen durch eine ihr zumutbare Tätigkeit bei ausgeglichener Arbeitsmarktlage erzielen könnte, in Beziehung gesetzt zum Erwerbseinkom men, das sie erzielen könnte, wenn sie nicht invalid geworden wäre (Art. 16 ATSG).</w:t>
      </w:r>
    </w:p>
    <w:p>
      <w:r>
        <w:rPr>
          <w:b/>
        </w:rPr>
        <w:t>E. 2.3</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 sammenhänge und in der Beurteilung der medizinischen Situation einleuchtet und ob die Schlussfolgerungen in der Expertise begründet sind (BGE 134 V 231 E. 5.1, 125 V 351 E. 3a, 122 V 157 E. c).</w:t>
      </w:r>
    </w:p>
    <w:p>
      <w:r>
        <w:rPr>
          <w:b/>
        </w:rPr>
        <w:t>E. 3</w:t>
      </w:r>
    </w:p>
    <w:p>
      <w:r>
        <w:t>Die Beschwerdeführer in</w:t>
      </w:r>
    </w:p>
    <w:p>
      <w:r>
        <w:t>hatte sich im September 2012 auch bei der Invaliden versicherung zum Leistungsbezug angemeldet. Die Sozialversicherungsanstalt des Kantons Zürich, IV-Stelle, verneinte mit Verfügung vom 15. Juni 2017 ei nen Anspruch auf Umschulung. Die dagegen erhobene Beschwerde vom 14. August 2017 wies das Gericht mit Urteil heutigen Datums ab ( Prozess IV.2017 .00 827 ).</w:t>
      </w:r>
    </w:p>
    <w:p>
      <w:r>
        <w:t>Aus jenem Verfahren nahm das Gericht verschiedene Unterlagen als Urk. 11/1-6 zu den Akten.</w:t>
      </w:r>
    </w:p>
    <w:p>
      <w:r>
        <w:t>Das Gericht zieht in Erwägung: 1.</w:t>
      </w:r>
    </w:p>
    <w:p>
      <w:r>
        <w:rPr>
          <w:b/>
        </w:rPr>
        <w:t>E. 3.1</w:t>
      </w:r>
    </w:p>
    <w:p>
      <w:r>
        <w:t>Die Beschwerdegegnerin stellte im angefochtenen Einspracheentscheid auf das Gutachten der PMEDA ab. Aus diesem ergebe sich, dass die Beschwerdeführerin in der bisherigen Tätigkeit als Pflegehelferin nicht mehr arbeitsfähig sei, jedoch in einer leidensangepassten Tätigkeit eine volle Arbeitsfähigkeit bestehe. Weiter gehe daraus hervor, dass der medizinische Endzustand am 30. Juni 2014 er reicht gewesen sei. Daran ändere nichts, dass in der Folge eine Operation zur Entfernung des Osteosynthesematerials notwendig geworden sei (Urk. 2 S. 5-7). Aufgrund des vorzunehmenden Einkommensvergleichs resultiere ein Invalidi tätsgrad von 1 %. Es bestehe daher kein Anspruch auf eine Invalidenrente (Urk. 2 S. 7-9).</w:t>
      </w:r>
    </w:p>
    <w:p>
      <w:r>
        <w:t>Im Verfahren ergänzte sie, in den Akten fänden sich keine Belege dafür, dass durch die Entfernung des Osteosynthesematerials eine wesentliche Beschwerde verbesserung hätte erreicht werden können ( Urk.</w:t>
      </w:r>
    </w:p>
    <w:p>
      <w:r>
        <w:rPr>
          <w:b/>
        </w:rPr>
        <w:t>E. 3.2</w:t>
      </w:r>
    </w:p>
    <w:p>
      <w:r>
        <w:t>Die Beschwerdeführerin machte geltend, ihr behandelnder Arzt und Operateur Dr. med. Z.___ habe sowohl vor als auch nach der Durchführung des Gut achtens bei der PMEDA darauf hingewiesen, dass noch eine Metallentfernung durchzuführen sei. Am 7. Juni 2016 sei denn auch eine Carpaltunnelspaltung und Osteosynthesematerialentfernung durchgeführt worden, was in Bezug auf die Schmerzen und Kribbelparästhesien zu einer namhaften Besserung geführt habe. Nach der Operation sei sie bis zum 30. Juni 2016 arbeitsunfähig gewesen. Erst ab diesem Zeitpunkt könne man von einem Endzustand ausgehen (Urk. 1 S. 5 f.). Abgesehen davon habe es die Beschwerdegegnerin unterlassen, sie zu ei nem Berufswechsel aufzufordern und ihr hierfür eine Übergangsfrist anzusetzen (Urk. 1 S. 6). Auf jeden Fall sei es nicht zulässig, die Heilungskosten rückwir kend per 30. Juni 2014 einzustellen. Die Beschwerdegegnerin habe die Kosten für die Operation vom 7. Juni 2016 zu übernehmen (Urk. 1 S. 7). Die Beschwer degegnerin habe den Einkommensvergleich nicht richtig vorgenommen. Bei korrekter Berechnung resultiere ein Invaliditätsgrad von 41 %. Auf dieser Basis habe sie eine Invalidenrente zu Gute (Urk. 1 S. 8-14). 4.</w:t>
      </w:r>
    </w:p>
    <w:p>
      <w:r>
        <w:t>Zwischen den Parteien ist unbestritten, dass dem PMEDA-Gutachten vom 3. Dezember 2014 volle Beweiskraft zukommt (vgl. dazu E. 2.3 hiervor). Aus dem Gutachten geht hervor, dass die Beschwerdeführerin als Folge des Unfalls vom 29. Mai 2011 unter einer sekundären Handgelenksarthrose links mit asso ziierten chronischen Handgelenksschmerzen (nach stabilisierender Ulnaverkür zungsosteotomie links vom 3. September 2013, Resektion der proximalen Handwurzelreihe links vom 14. August 2012, Entfernung HCS linkes Handge lenk vom 25. Oktober 2011, Rekonstruktion des SL-Bandes mit FCR-Sehne vom 7. Juni 2011 und scapholunärer Bandruptur links) leidet (Urk. 8/79 S. 2, Urk. 8/77 S. 21). In ihrem angestammten Beruf als Pflegeassistentin ist sie auf Dauer nicht mehr arbeitsfähig, da diese Tätigkeit einen sicheren und kräftigen beidhändigen Einsatz erfordert. Für Tätigkeiten, die vorrangig den Gebrauch der rechten (dominanten) Hand voraussetzen, besteht jedoch eine volle Arbeitsfä higkeit (Pensum und Rendement 100 %). ¹ Leistbar sind etwa Arbeiten in Tele fon- und Wachtdiensten, an Pforten und Rezeptionen oder einfache Bürotätig keiten (Urk. 8/79 S. 2, Urk. 8/77 S. 22 f.). 5. 5.1</w:t>
      </w:r>
    </w:p>
    <w:p>
      <w:r>
        <w:t>Im Folgenden ist zu prüfen, ob der Endzustand am 30. Juni 2014 oder – wie die Beschwerdeführerin postuliert – erst nach der Genesung von der Operation vom 7. Juni 2016, mithin am 30. Juni 2016, erreicht worden war. 5.2</w:t>
      </w:r>
    </w:p>
    <w:p>
      <w:r>
        <w:t>Nach Gesetz und Rechtsprechung ist der Fall unter Einstellung der vorüberge henden Leistungen und Prüfung des Anspruchs auf eine Invalidenrente und ei ne Integritätsentschädigung abzuschliessen, wenn von der Fortsetzung der ärzt lichen Behandlung keine namhafte Besserung des Gesundheitszustandes der versicherten Person mehr erwartet werden kann und allfällige Eingliederungs massnahmen der Invalidenversicherung abgeschlossen sind (vgl. Art. 19 Abs. 1, Art. 24 Abs. 2 UVG; Bundesgerichtsurteil 8C_888/2013 vom 2. Mai 2014 E. 4.1, vgl. auch Bundesgerichtsurteil 8C_639/2014 vom 2. Dezember 2014 E. 3).</w:t>
      </w:r>
    </w:p>
    <w:p>
      <w:r>
        <w:t>Ob eine namhafte Besserung noch möglich ist, bestimmt sich insbesondere nach Massgabe der zu erwartenden Steigerung oder Wiederherstellung der Arbeitsfä higkeit, soweit diese unfallbedingt beeinträchtigt ist. Die Verwendung des Be griffes „namhaft" in Art. 19 Abs. 1 UVG verdeutlicht demnach, dass die durch weitere (zweckmässige) Heilbehandlung im Sinne von Art. 10 Abs. 1 UVG er hoffte Besserung ins Gewicht fallen muss. Weder eine weit entfernte Möglich keit eines positiven Resultats einer Fortsetzung der ärztlichen Behandlung noch ein von weiteren Massnahmen – wie etwa einer Badekur – zu erwartender ge ringfügiger therapeutischer Fortschritt verleihen Anspruch auf deren Durchfüh rung. In diesem Zusammenhang muss der Gesundheitszustand der versicherten Person prognostisch und nicht aufgrund retrospektiver Feststellungen beurteilt werden (Bundesgerichtsurteil 8C_888/2013 vom 2. Mai 2014 E. 4.1 mit Hinwei sen, insbesondere auf BGE 134 V 109 E. 4.3; vgl. auch Urteil 8C_639/2014 vom 2. Dezember 2014 E. 3).</w:t>
      </w:r>
    </w:p>
    <w:p>
      <w:r>
        <w:t>Für die Einstellung der vorübergehenden Leistungen braucht der Entscheid der Invalidenversicherung über Eingliederungsmassnahmen nicht abgewartet zu werden, wenn von weiterer ärztlicher Behandlung keine namhafte gesundheitli che Besserung mehr erwartet werden kann (vgl. Bundesgerichtsurteil 8C_588/2013 vom 16. Januar 2014 E. 3.3) und keine Anhaltspunkte dafür vor liegen, dass durch allfällige Eingliederungsmassnahmen das der Invaliditätsbe messung des Unfallversicherers gestützt auf die medizinischen Abklärungen zu grunde gelegte Invalideneinkommen verbessert und so der die Invalidenrente der Unfallversicherung bestimmende Invaliditätsgrad beeinflusst werden kann (vgl. Bundesgerichtsurteil 8C_588/2013 vom 16. Januar 2014 E. 3.5).</w:t>
      </w:r>
    </w:p>
    <w:p>
      <w:r>
        <w:t>Taggeld und Heilbehandlung sind solange zu gewähren, wie die prognostizierte Verbesserung noch namhaft ist, unbedeutende Verbesserungen genügen nicht. Die namhafte Verbesserung bezieht sich dabei in erster Linie auf die Verbesse rung der Arbeitsfähigkeit (BGE 134 V 109 E. 4.3). Sodann setzt der Abschluss des Falles durch den Unfallversicherer lediglich voraus, dass von weiteren me dizinischen Massnahmen keine namhafte Besserung des Gesundheitszustandes mehr erwartet werden kann, nicht aber, dass eine ärztliche Behandlung nicht länger erforderlich ist ( Bundesgerichts urteil</w:t>
      </w:r>
    </w:p>
    <w:p>
      <w:r>
        <w:t>8C_691/2013 vom 19. März 2014 E. 7.2). 5.3</w:t>
      </w:r>
    </w:p>
    <w:p>
      <w:r>
        <w:t>Die PMEDA-Gutachter hielten fest, dass spätestens mit dem radiologischen Nachweis der knöchernen Konsolidation der Ulnaverkürzugsosteotomie links am 30. Juni 2014 der Endzustand als erreicht anzusehen sei (Urk. 8/77 S. 28, vgl. auch Urk. 8/77 S. 15). Eine Besserung des Defektsyndroms schlossen sie aus, Behandlungsmöglichkeiten mit Besserungserwartungen ebenfalls. Insbe sondere sahen sie keine Möglichkeiten, die Arbeitsfähigkeit im angestammten Beruf zu verbessern. Eine volle Arbeitsfähigkeit in leidensangepasster Tätigkeit attestierten sie bereits (Urk. 8/77 S. 28). Davon gingen auch die behandelnden Ärzte der Universitätsklinik A.___ aus. Sie erachteten die Beschwerdeführerin in einer leidensangepassten Tätigkeit seit 3. September 2013 als voll arbeitsfä hig (Bericht vom 10. Juni 2015 zu Handen der IV-Stelle, Urk. 11/5 S. 3). Im Be richt vom 21. Mai 2015 wiesen sie darauf hin, dass leichte Beschwerde über dem Osteosynthesematerial beklagt würden. Da diese jedoch nicht im Vorder grund stünden, werde aktuell noch auf eine Osteosynthesematerialentfernung verzichtet (Urk. 8/80). Am 2. Juni 2015 unterzog sich die Beschwerdeführerin einer Magenbypassoperation . In der Folge verlor sie über 50 kg an Gewicht (Urk. 1 S. 8, Urk. 8/81). Dies führte dazu, dass die Platte im Bereich der Ulna zunehmend störte. Insbesondere beim Aufstützen auf den Unterarm traten Schmerzen auf. Mit Operation vom 7. Juni 2016 wurde die Platte entfernt (Urk. 8/82, vgl. auch Urk. 8/81), was zu einer raschen Beschwerderegredienz führte (Urk. 8/83). 5.4</w:t>
      </w:r>
    </w:p>
    <w:p>
      <w:r>
        <w:t>Im Zeitpunkt der Einstellung der vorübergehenden Leistungen per 30. Juni 2014 rechnete somit keiner der befassten Ärzte prognostisch mit einer namhaften Besserung aufgrund von weiteren Behandlungen, namentlich nicht mit einer Steigerung der Arbeitsfähigkeit. Zwar bestanden leichte Beschwerden aufgrund des Osteosynthesematerials . Dessen operative Entfernung war zu jenem Zeit punkt jedoch nicht indiziert. Eine Operation drängte sich erst als Folge der er heblichen Gewichtsabnahme nach Einsetzung eines Magenbypasses auf. Der Endzustand ist daher per 30. Juni 2014 als erreicht anzusehen.</w:t>
      </w:r>
    </w:p>
    <w:p>
      <w:r>
        <w:t>Zu diesem Zeitpunkt waren noch Eingliederungsmassnahmen der Invalidenver sicherung im Sinne von Arbeitsvermittlung am Laufen (Urk. 11/3-5). Eine Ver besserung des Invalideneinkommens war dadurch nicht zu erwarten. Die Be schwerdegegnerin hat daher zu Recht die vorübergehenden Leistungen per 30. Juni 2014 eingestellt und den Rentenanspruch geprüft.</w:t>
      </w:r>
    </w:p>
    <w:p>
      <w:r>
        <w:t>Soweit die Beschwerdeführerin geltend macht, sie sei nicht unter Ansetzung einer angemessenen Übergangsfrist dazu aufgefordert werden , sich eine Arbeit in einer ihrem Leiden angepassten Tätigkeit zu suchen (Urk. 1 S. 6), trifft dies nicht zu. Sie erhielt im März 2013 eine entsprechende Aufforderung im Rahmen der Eingliederungsberatung der Invalidenversicherung, bei der auch die Be schwerdegegnerin involviert war (Urk. 11/2 S. 1; vgl. ferner Urk. 8/33 S. 4 f.). Dem leistete sie denn auch Folge. Im Übrigen ist die im Zusammenhang mit Krankentaggeldern gewährte Anpassungszeit (BGE 114 V 281 E. 5b) im Bereich der Unfallversicherung rechtsprechungsgemäss nicht analog anzuwenden (Urteil des Bundesgerichts 8C_212/2017 vom 1. Februar 2018 E. 4.3). 6. 6.1</w:t>
      </w:r>
    </w:p>
    <w:p>
      <w:r>
        <w:t>Im Weiteren ist zu prüfen, wie sich die eingeschränkte Leistungsfähigkeit der Beschwerdeführerin in erwerblicher Hinsicht auswirkt. Vorzunehmen ist ein Einkommensvergleich (vgl. dazu E. 2.2 hiervor). 6.2</w:t>
      </w:r>
    </w:p>
    <w:p>
      <w:r>
        <w:t>Bei der Ermittlung des Valideneinkommens , also des Einkommens, das die Be schwerdeführerin ohne Invalidität erzielen könnte, stellte die Beschwerdegegne rin auf den bei der Spitex Y.___ GmbH im Jahr 2011 erzielten Stundenlohn von Fr. 34.-- ab, rechnete diesen auf ein Vollpensum hoch und kam so – ange passt an die Nominallohnentwicklung – im Jahr 2014 auf Fr. 65'869.-- (Urk. 2 S. 8). Dieses Vorgehen erscheint nicht sachgerecht.</w:t>
      </w:r>
    </w:p>
    <w:p>
      <w:r>
        <w:t>Die Beschwerdeführerin absolvierte im Jahr 2001 eine einjährige Ausbildung zur Pflegeassistentin (Urk. 8/112 Beilage 4). Im Jahr 2002 erzielte sie im Pflege heim B.___ ein Einkommen von Fr. 47'782.-- und von Januar bis September 2003 ein solches von Fr. 37'847.--. Danach hatte sie kurzzeitig eine Stelle in einem anderen Pflegeheim inne. Ab Februar 2005 war sie bei der Stiftung Altersbetreuung C.___ angestellt. Im Jahr 2005 verdiente sie Fr. 43'864.-- und im Jahr 2006 Fr. 35'842.--. Von Mai bis Oktober 2007 arbei tete sie im Kantonsspital D.___. Schliesslich trat sie am 10. März 2011 die Stelle als Pflegeassistentin bei der Spitex Y.___ GmbH an ( Urk. 11/1-2 ). Da die Beschwerdeführerin am 29. Mai 2011 den Unfall erlitt, übte sie diese Tätig keit nur relativ kurze Zeit aus. Kommt hinzu, dass sie ein sehr schwankendes Pensum von etwa 40 % verrichtete und der Umfang des Arbeitspensums letzt lich von den einzelnen Einsatzverträgen abhing (vgl. Urk. 8/87, 8/88, 8/107 S. 2). Es rechtfertigt sich daher, das Valideneinkommen anhand der Tabellenlöhne der Z.___ ischen Lohnstrukturerhebung (LSE) zu bestimmen.</w:t>
      </w:r>
    </w:p>
    <w:p>
      <w:r>
        <w:t>Abzustellen ist auf den Lohn für Tätigkeiten im Gesundheits- und Sozialwesen gemäss LSE 2014. Rechtsprechungsgemäss (Bundesgerichtsurteil 8C_504/2014 vom 29. September 2014 E. 7) ist für die Tätigkeit als Pflegeassistentin das Kompetenzniveau 2 anwendbar (respektive das Anforderungsniveau 3 gemäss LSE 2010, welches in etwa dem Kompetenzniveau 2 gemäss LSE 2014 ent spricht; anders noch Bundesgerichtsurteil 8C_303/2012 vom 6. Dezember 2012 E. 6.1, in welchem auf das Anforderungsniveau 4 gemäss LSE 2008 abgestellt wurde). Es ergibt sich somit ein Valideneinkommen von Fr. 64‘341.60 (Fr. 5‘168.-- [LSE 2014 TA1 Ziff. 86-88, Frauen] x 12 : 40 x 41,5 [ vgl. Bundes amt für Statistik , Tabelle T 03 .02.03.01.04.01 Betriebsübliche Arbeitszeit nach Wirtschaftsabteilungen, „Gesundheits- und Sozialwesen“, Jahr 2014, Abschnitt 86-88]). 6.3</w:t>
      </w:r>
    </w:p>
    <w:p>
      <w:r>
        <w:t>Für die Festsetzung des Erwerbseinkommen s, das die Beschwerdeführerin nach Eintritt der Invalidität und nach Durchführung der medizinischen Behandlung und allfälliger Eingliederungsmassnahmen durch eine ihr zumutbare Tätigkeit bei aus geglichener Arbeitsmarktlage erzielen könnte (sog. Invalideneinkom men), ist wiederum auf die Tabellenlöhne respektive auf die LSE 2014 abzustel len. Aufgrund ihrer Erfahrung im Gesundheitsbereich ist es der Beschwerdefüh rerin mit Blick auf ihre Schadenminderungspflicht zuzumuten, ihre Restarbeits fähigkeit in diesem Berufszweig zu verwerten. Soweit die Beschwerdegegnerin sich auf den Standpunkt stellt, aufgrund der Ausbildung und der mehrjährigen Berufserfahrung der Beschwerdeführerin sei auf das Kompetenzniveau 2 abzu stellen (Urk. 2 S. 9), kann ihr nicht gefolgt werden. Aufgrund des von den Ärz ten formulierten Zumutbarkeitsprofils sind der Beschwerdeführerin bloss noch Hilfstätigkeiten möglich. Nachdem sie nicht mehr als Pflegeassistentin tätig sein kann, ist nicht ersichtlich, welche Tätigkeit sie im Gesundheitsbereich auszu üben vermöchte, die der bisherigen gleichwertig ist. In diesem Zusammenhang ist vorliegend (noch) nicht relevant, dass sich die Beschwerdeführerin zur Zeit auf eigene Kosten zur Arztsekretärin umschulen lässt (vgl. Urk. 11/6 S. 1). Als massgebend erweist sich daher das Kompetenzniveau 1. Damit ergibt sich ein Invalideneinkommen von Fr. 56‘585.25 (Fr. 4‘545.-- [LSE 2014 TA1 Ziff. 86-88 , Kompetenzniveau 1, Frauen ] x 12 : 40 x 41,5 ) .</w:t>
      </w:r>
    </w:p>
    <w:p>
      <w:r>
        <w:t>Wird das Invalideneinkommen auf der Grundlage von statistischen Durch schnittswerten ermittelt, ist der entsprechende Ausgangswert (Tabellenlohn) al lenfalls zu kürzen. Ein Abzug vom Tabellenlohn ist nicht automatisch ange zeigt, wenn aus gesundheitlichen Gründen keine schwere körperliche Arbeit mehr verrichtet werden kann. Sind nurmehr leichte körperliche Tätigkeiten zu mutbar, bildet dies vielmehr - grundsätzlich - keinen Anlass für einen zusätzli che n leidensbedingten Abzug (Bundesgerichtsurteil 9C_386/2012 vom 1 8. Sept ember 2012 E. 5.2 mit Hinweis).</w:t>
      </w:r>
    </w:p>
    <w:p>
      <w:r>
        <w:t>Ist von einem genügend breiten Spek trum an zumutbaren Verweistätigkeiten auszugehen, können unter dem Titel leidensbedingter Abzug grundsätzlich nur Umstände berücksichtigt werden, die auch auf einem ausgeglichenen Arbeitsmarkt ( Art. 16 ATSG) als ausseror dentlich zu bezeichnen sind (Bundesgerichtsurteil 9C_264/2016 vom 7. Juli 2016 E. 5.2). Da die Beschwerdeführerin für Tätigkeiten , die vorrangig den Ge brauch der rechten (dominanten) Hand voraussetzen, voll arbeitsfähig (Pensum und Rendement 100 %) ist, besteht kein Grund für die Gewährung eines Abzugs von Tabellenlohns.</w:t>
      </w:r>
    </w:p>
    <w:p>
      <w:r>
        <w:t>Bei einem Invalideneinkommen von Fr. 56‘585.25 resultiert gemessen am Vaildeneinkommen von Fr. 64‘341.60 ein Invaliditätsgrad von 12 %. Die Be schwerde ist daher teilweise gutzuheissen mit der Feststellung, dass ab 1. Juli 2014 ein Anspruch auf eine Invalidenrente basierend auf einem Invaliditätsgrad von 12 % besteht. 6.4</w:t>
      </w:r>
    </w:p>
    <w:p>
      <w:r>
        <w:t>Die Frage, ob die Beschwerdegegnerin für Heilbehandlungskosten nach dem 30. Juni 2014 einzustehen habe, verneinte diese verfügungsweise. Die Be schwerdegegnerin verwies auf Art. 21 UVG und die diesbezügliche Rechtspre chung des Bundesgerichts, wonach Anspruch auf Heilbehandlung nach Errei chen des medizinischen Endzustandes nur bestehe, wenn die Versicherte An spruch auf eine Rente habe. Eine weitere ärztliche Behandlung prüfe sie gege benenfalls als Rückfall/Spätfolge (Urk. 8/109 S. 5).</w:t>
      </w:r>
    </w:p>
    <w:p>
      <w:r>
        <w:t>Betreffend die Kosten für die während des hängigen Einspracheverfahrens am 7. Juni 2016 erfolgte Osteosynthesematerialentfernung trat die Beschwerdegeg nerin im angefochtenen Einspracheentscheid nicht auf die Einsprache ein, weil es an einem Anfechtungsobjekt fehle (Urk. 2 S. 10 Ziff. 38), was - wie bereits ausgeführt (vorstehend E. 1.2) - von vornherein nicht rechtens ist. Zudem ist aufgrund der Rentenzusprache der Anspruch auf Heilbehandlung nunmehr un ter dem Blickwinkel von Art. 21 Abs. 1 UVG neu zu beurteilen; es rechtfertigt sich daher, die Sache diesbezüglich an die Beschwerdegegnerin zurückzuweisen, damit sie über den entsprechenden Leistungsanspruch neu befinde. 6.5</w:t>
      </w:r>
    </w:p>
    <w:p>
      <w:r>
        <w:t>Zusammenfassend ist die Beschwerde in Bezug auf den Zeitpunkt der Einstel lung von Taggeld und Heilbehandlung (30. Juni 2014) abzuweisen. Betreffend den Rentenanspruch ist die Beschwerde hingegen teilweise gutzuheissen und der angefochtene Einspracheentscheid (Urk. 2) aufzuheben mit der Feststellung, dass die Beschwerdeführerin ab 1. Juli 2014 Anspruch hat auf eine Invaliden rente basierend auf einem Invaliditätsgrad von 12 %. In Bezug auf den Leis tungsanspruch betreffend die Zeit vom 1. April 2013 bis 30. Juni 2014 wie auch in Bezug auf die während des Rentenbezugs angefallene(n) Heilbehandlung(en) wird die Beschwerde in dem Sinne gutgeheissen, dass die Sache zu neuem Ent scheid über den Leistungsanspruch an die Beschwerdegegnerin zurück gewie sen wird.</w:t>
      </w:r>
    </w:p>
    <w:p>
      <w:r>
        <w:rPr>
          <w:b/>
        </w:rPr>
        <w:t>E. 7</w:t>
      </w:r>
    </w:p>
    <w:p>
      <w:r>
        <w:t>S. 6).</w:t>
      </w:r>
    </w:p>
    <w:p>
      <w:r>
        <w:rPr>
          <w:b/>
        </w:rPr>
        <w:t>E. 7.1</w:t>
      </w:r>
    </w:p>
    <w:p>
      <w:r>
        <w:t>D ie Voraussetzungen zur Bestellung einer unentgeltlichen Rechtsvertretung ge mäss § 16 des Gesetzes über das Sozialversicherungsgericht ( GSVGer ) sind er füllt, weshalb in Bewilligung des Gesuchs vom 2 6. Juni 2017 (Urk. 1 S. 3) der Beschwerdeführerin Rechtsanwältin Renate Vitelli-Jucker , Uster, als unentgeltli che Rechtsvertreterin für das vorliegende Verfahren zu bestellen ist.</w:t>
      </w:r>
    </w:p>
    <w:p>
      <w:r>
        <w:rPr>
          <w:b/>
        </w:rPr>
        <w:t>E. 7.2</w:t>
      </w:r>
    </w:p>
    <w:p>
      <w:r>
        <w:t>Der von Rechtsanwältin Renate Vitelli-Jucker gemachte Aufwand von 10.5 Stunde n</w:t>
      </w:r>
    </w:p>
    <w:p>
      <w:r>
        <w:t>(Urk. 10) ist der Bedeutung der Streitsache und der Schwierigkeit des Prozesses nicht mehr angemessen, insbesondere aufgrund der Tatsache, dass sie die Beschwerdeführerin schon im verwaltungsrechtlichen Verfahren vertrat und ihr die Akten somit bekannt waren. Sodann entspricht die Beschwerdeschrift in weiten Teilen der Einsprache vom 20. Oktober 2015 (Urk. 8/112). Angesichts der gut 130 Aktenstücke und der 16-seitigen Beschwerdeschrift erscheint ein Ge samtaufwand von 8 Stunden als angemessen, so dass bei Anwendung des ge richtsüblichen Stundenansatzes von Fr. 220.-- (zuzüglich Mehrwertsteuer) und unter Berücksichtigung der weiteren Aufwendungen und Barauslagen (vgl. Urk. 10) die Entschädigung auf Fr. 1‘970.-- festzusetzen ist.</w:t>
      </w:r>
    </w:p>
    <w:p>
      <w:r>
        <w:rPr>
          <w:b/>
        </w:rPr>
        <w:t>E. 7.3</w:t>
      </w:r>
    </w:p>
    <w:p>
      <w:r>
        <w:t>Die Beschwerdeführerin obsiegt zum weit überwiegenden Teil. Die Beschwerde gegnerin ist daher zu verpflichten, der unentgeltlichen Rechtsvertreterin Renate Vitelli-Jucker eine reduzierte Prozessentschädigung von Fr. 1‘500.-- (inkl. Bar auslagen und MWSt ) zu bezahlen.</w:t>
      </w:r>
    </w:p>
    <w:p>
      <w:r>
        <w:t>Im weitergehenden Umfang ist die unentgeltliche Rechtsvertreterin der Be schwerdeführerin, Rechtsanwältin Renate Vitelli-Jucker , mit Fr. 47 0 .-- (inkl. Barauslagen und MWSt ) aus der Gerichtskasse zu entschädigen . Die Beschwer deführerin ist au f § 16 Abs. 4 GSVGer hinzuweisen, wonach sie zur Nachzah lung der Auslagen für die Vertretung ver pflichtet werden kann, sofern sie dazu in der Lage ist. Das Gericht erkennt:</w:t>
      </w:r>
    </w:p>
    <w:p>
      <w:r>
        <w:t>In Bewilligung des Gesuchs vom 26. Juni 2017 wird der Beschwerdeführerin Rechts anwältin Renate Vitelli-Jucker , Uster, als unentgeltliche Rechtsvertreterin für das Ver fahren bestellt ; und erkennt: 1.</w:t>
      </w:r>
    </w:p>
    <w:p>
      <w:r>
        <w:t>In teilweiser Gutheissung der Beschwerde wird der angefochtene Einspracheentscheid</w:t>
      </w:r>
    </w:p>
    <w:p>
      <w:r>
        <w:t>der Allianz Suisse Versicherungs-Gesellschaft AG vom 22. Dezember 2016 b etreffend den Rentenanspruch aufgehoben mit der Feststellung, dass die Beschwerdeführerin ab 1. Juli 2014 Anspruch hat auf eine Invalidenrente basierend auf einem Invaliditäts grad von 12 %; i n Bezug auf den Leistungsanspruch betreffend die Zeit vom 1. April 2013 bis 3 0. Juni 2014 und in Bezug auf die während des Rentenbezugs angefalle ne(n) Heilbehandlung(en) wird die Beschwerde in dem Sinne gutgeheissen, dass die Sache zu neuem Entscheid über den Leistungsanspruch an die Beschwerdegegnerin zurück gewie sen wird. Im Übrigen wird die Beschwerde abgewiesen. 2.</w:t>
      </w:r>
    </w:p>
    <w:p>
      <w:r>
        <w:t>Das Verfahren ist kostenlos. 3.</w:t>
      </w:r>
    </w:p>
    <w:p>
      <w:r>
        <w:t>Die Beschwerdegegnerin wird verpflichtet, der unentgeltlichen Rechtsvertreterin der Beschwerdeführerin, Rechtsanwältin Renate Vitelli-Jucker, Uster, eine reduzierte Pro zessentschädigung von Fr. 1’500 .-- (inkl. Barauslagen und MWSt ) zu bezahlen. 4.</w:t>
      </w:r>
    </w:p>
    <w:p>
      <w:r>
        <w:t>Die unentgeltliche Rechtsvertreterin der Beschwerdeführerin, Rechtsanwältin Renate Vitelli-Jucker , mit Fr. 470.-- (inkl. Barauslagen und MWSt ) aus der Gerichtskasse ent schädigt. Die Beschwerdeführerin wird auf die Nachzahlungspflicht gemäss § 16 Abs. 4 GSVGer hingewiesen. 5.</w:t>
      </w:r>
    </w:p>
    <w:p>
      <w:r>
        <w:t>Zustellung gegen Empfangsschein an: - Rechtsanwältin Renate Vitelli-Jucker - Allianz Suisse Versicherungs-Gesellschaft AG, unter Beilage einer Kopie von Urk. 10 und Urk. 11/1-6 - Bundesamt für Gesundheit sowie an: - Gerichtskasse 6.</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Z.___ 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(Art. 42 BGG). Sozialversicherungsgericht des Kantons Zürich Der VorsitzendeDer Gerichtsschreiber GräubSonderegger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