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UV.2017.00019 vom 9. März 2018</w:t>
      </w:r>
    </w:p>
    <w:p>
      <w:r>
        <w:t>ZH Sozialversicherungsgericht, 2018-03-09, DE</w:t>
      </w:r>
    </w:p>
    <w:p>
      <w:r>
        <w:rPr>
          <w:b/>
        </w:rPr>
        <w:t xml:space="preserve">Quelle: </w:t>
      </w:r>
      <w:r>
        <w:t>https://mcp.opencaselaw.ch/entscheid/zh_sozialversicherungsgericht_UV.2017.00019</w:t>
      </w:r>
    </w:p>
    <w:p>
      <w:r>
        <w:t>FR: ZH_SOZIALVERSICHERUNGSGERICHT UV.2017.00019 du 9 mars 2018</w:t>
      </w:r>
    </w:p>
    <w:p>
      <w:r>
        <w:t>IT: ZH_SOZIALVERSICHERUNGSGERICHT UV.2017.00019 del 9 marzo 2018</w:t>
      </w:r>
    </w:p>
    <w:p>
      <w:pPr>
        <w:pStyle w:val="Heading2"/>
      </w:pPr>
      <w:r>
        <w:t>Erwägungen</w:t>
      </w:r>
    </w:p>
    <w:p>
      <w:r>
        <w:rPr>
          <w:b/>
        </w:rPr>
        <w:t>E. 1</w:t>
      </w:r>
    </w:p>
    <w:p>
      <w:r>
        <w:t>X.___ , geboren 19 61 , war vom 2. Mai 2003 bis 31. Oktober 2015 als Fassadenisoleur bei der Y.___ AG angestellt ( Urk. 8 /1 )</w:t>
      </w:r>
    </w:p>
    <w:p>
      <w:r>
        <w:t>und über diese bei der Suva obligatorisch gegen die Folgen von Unfällen und Berufskrankheiten versichert. Mit Schaden meldung vom 18. Januar 20 16 teilte die Y.___ AG der Suva mit, der Versicherte sei wegen Verdachts auf eine Berufskrankheit (Rückfall Ereignis 25. Februar 2015) seit dem 1 0. August 20 15 arbeitsunfähig (Urk. 8/1 Ziff. 4, Ziff.</w:t>
      </w:r>
    </w:p>
    <w:p>
      <w:r>
        <w:rPr>
          <w:b/>
        </w:rPr>
        <w:t>E. 1.1</w:t>
      </w:r>
    </w:p>
    <w:p>
      <w:r>
        <w:t>Gemäss Art. 6 des Bundesgesetzes über die Unfallversicherung (UVG) werden – soweit das Gesetz nichts Anderes bestimmt – die Versicherungsleistungen bei Berufsunfällen, Nichtberufsunfällen und Berufskrankheiten gewährt (Abs. 1). D 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1.2</w:t>
      </w:r>
    </w:p>
    <w:p>
      <w:r>
        <w:t>Nach Art. 9 Abs. 1 UVG gelten als Berufskrankheiten Krankheiten (Art. 3 des Bundesgesetzes über den Allgemeinen Teil des Sozialversicherungsrechts ATSG), die bei der beruflichen Tätigkeit ausschliesslich oder vorwiegend durch schädi gende Stoffe oder bestimmte Arbeiten verursacht worden sind. Der Bundesrat erstellt die Liste dieser Stoffe und Arbeiten sowie der arbeitsbedingten Erkran kungen. Gestützt auf diese Delegationsnorm und Art. 14 der Verordnung über die Unfallversicherung (UVV) hat er in Anhang I zur UVV eine Liste der schädi genden Stoffe und der arbeitsbedingten Erkrankungen erstellt. Nach der Recht sprechung ist eine „vorwiegende" Ver ursachung von Krankheiten durch schädi gende Stoffe oder bestimmte Arbeiten nur dann gegeben, wenn diese mehr wiegen als alle andern mitbeteiligten Ursachen, mithin im gesamten Ursa chen spektrum mehr als 50 % ausmachen. „Ausschliessliche" Verursachung hingegen meint praktisch 100 % des ursächlichen Anteils der schädigenden Stoffe oder bestimm 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 zweckt , allfällige Lücken zu schliessen, die dadurch ent stehen könnten, dass die bundesrätliche Liste gemäss An hang I zur UVV entweder einen schädigenden Stoff, der eine Krankheit verursachte, oder eine Krankheit nicht aufführt, die durch die Arbeit verursacht wurde (BGE 119 V 200 E. 2b mit Hinweis). Nach der Rechtsprechung ist die Voraussetzung des „ausschliesslichen oder stark über wie genden" Zusammenhangs gemäss Art. 9 Abs. 2 UVG erfüllt, wenn die Berufs krankheit mindestens zu 75 % durch die berufliche Tätigkeit verur sacht worden ist (BGE 126 V 183 E. 2b, 119 V 200 E. 2b mit Hinweis; RKUV 2000 Nr. U 408 S. 407). Soweit nichts anderes bestimmt ist, sind gemäss Art. 9 Abs. 3 UVG Berufs krankheiten von ihrem Ausbruch an einem Berufsunfall gleichgestellt. Sie gelten als ausgebrochen, sobald die betroffene Person erstmals ärztlicher Be handlung bedarf oder arbeitsunfähig (Art. 6 ATSG) ist.</w:t>
      </w:r>
    </w:p>
    <w:p>
      <w:r>
        <w:rPr>
          <w:b/>
        </w:rPr>
        <w:t>E. 1.3</w:t>
      </w:r>
    </w:p>
    <w:p>
      <w:r>
        <w:t>Im Rahmen von Art. 9 Abs. 2 UVG ist grundsätzlich in jedem Einzelfall darüber Beweis zu führen, ob die geforderte stark überwiegende (mehr als 75%ige) bis ausschliessliche berufliche Verursachung vorliegt (BGE 126 V 183 E. 4b am Ende). Angesichts des empirischen Charakters der medizinischen Wissenschaft (BGE 126 V 183 E. 4c am Anfang) spielt es für den Beweis im Einzelfall eine entscheidende Rolle, ob und inwieweit die Medizin, je nach ihrem Wissensstand in der fraglichen Disziplin, über die Genese einer Krankheit im Allgemeinen Aus kunft zu geben oder (noch) nicht zu geben vermag. Wenn aufgrund medi zinischer Forschungsergebnisse ein Erfahrungswert dafür besteht, dass eine berufsbedingte Entstehung eines bestimmten Leidens von seiner Natur her nicht nachgewiesen werden kann, dann schliesst dies den (positiven) Beweis auf qualifizierte Ursächlichkeit im Einzelfall aus (Urteil des Bundesgerichts U 71/05 vom 9. August 2006 E. 4.3.1).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rungsrecht zukommt, ist an die Unparteilichkeit des Gutachters oder der Gut ach terin allerdings ein strenger Massstab anzulegen (RKUV 1999 Nr. U 356 S. 572; BGE 135 V 465 E. 4.4, 125 V 351 E. 3b/ee, 122 V 157 E. 1c; vgl. auch BGE 123 V 331 E. 1c) . 2. 2.1</w:t>
      </w:r>
    </w:p>
    <w:p>
      <w:r>
        <w:t>Die Beschwerdegegnerin begründete ihren Entscheid ( Urk. 2) damit, dass gestützt auf die schlüssige und widerspruchsfreie Einschätzung von Dr. Z.___ davon auszugehen sei, dass die Voraussetzungen für die Annahme einer Berufskrankheit im Sinne von Art. 9 UVG hinsichtlich der Atemwegserkrankung nicht erfüllt seien. Der Sachverhalt sei - sowohl in tatsächlicher als auch in medi z inischer Hinsicht - genügend ab geklärt. Eine Berufserkrankung im Sinne von Art.</w:t>
      </w:r>
    </w:p>
    <w:p>
      <w:r>
        <w:rPr>
          <w:b/>
        </w:rPr>
        <w:t>E. 6</w:t>
      </w:r>
    </w:p>
    <w:p>
      <w:r>
        <w:t>und 10 ).</w:t>
      </w:r>
    </w:p>
    <w:p>
      <w:r>
        <w:t>Mit Verfügung vom 27. Mai 20 16 lehnte die Suva Leistungen für die geltend gemachte Berufskrankheit ab ( Urk. 8 / 57 ). Ihre am 6. Juni 2016 erhobene Einsprache (Urk. 8/58) zog die Kolping Krankenkasse AG am 24. August 2016 wieder zurück (Urk. 8/65). Am 23. Juni 2016 (Urk. 8/59) erhob der Versicherte gegen die Verfügung vom 27. Mai 2016 ebenfalls Einsprache, welche die Suva mit Einspracheentscheid vom 3. Januar 2017 abwies (Urk. 8/70 = Urk. 2). 2.</w:t>
      </w:r>
    </w:p>
    <w:p>
      <w:r>
        <w:t>Gegen den Einspracheentscheid vom 3. Januar 2017 ( Urk. 2) erhob d er</w:t>
      </w:r>
    </w:p>
    <w:p>
      <w:r>
        <w:t>Ver sicherte am 24. Januar 2017 Beschwerde mit den Rechtsbegehren, dieser sei aufzuheben und es sei die Beschwerdegegnerin zu verpflichten, die gesetzlichen Leistungen aufgrund seiner Berufskrankheit zu erbringen, eventuell sei die Beschwerdegegnerin zu verpflichten, weitere Abklärungen sachverhaltlicher und medizinischer (pneumologischer) Natur</w:t>
      </w:r>
    </w:p>
    <w:p>
      <w:r>
        <w:t>durchzuführen und hernach neu über die Leistungspflicht zu entscheiden (Urk. 1 S. 2 oben).</w:t>
      </w:r>
    </w:p>
    <w:p>
      <w:r>
        <w:t>Mit Beschwerdeantwort vom 31. März 2017 beantragte die Beschwerdegegnerin</w:t>
      </w:r>
    </w:p>
    <w:p>
      <w:r>
        <w:t>die Abweisung der Beschwerde (Urk. 7), was dem Beschwerdeführer am 18. April 2017 zur Kenntnis gebracht wurde (Urk. 9). Das Gericht zieht in Erwägung: 1.</w:t>
      </w:r>
    </w:p>
    <w:p>
      <w:r>
        <w:rPr>
          <w:b/>
        </w:rPr>
        <w:t>E. 9</w:t>
      </w:r>
    </w:p>
    <w:p>
      <w:r>
        <w:t>UVG gestützt auf die Beurteilung von Dr. Z.___ zu Recht.</w:t>
      </w:r>
    </w:p>
    <w:p>
      <w:r>
        <w:t>Letztere legte die Gründe, weshalb die medizinischen Voraussetzungen nicht erfüllt sind, gestützt auf alle verfügbaren Akten sowie die von ihr zusätzlich eingeholten Einsatzpläne des Arbeitgebers sorgfältig, aus führlich und nachvollziehbar dar und vermögen deshalb zu überzeugen. Auf ihre den praxisgemässen Anforderungen (vgl. vorstehend E. 1.4-5) genügenden Berichte (vgl. vorstehend E. 3.5 und E. 3.7) kann damit abgestellt werden.</w:t>
      </w:r>
    </w:p>
    <w:p>
      <w:r>
        <w:t>Dr. Z.___ setzte sich in ihrer Beurteilung mit den Akten und den medizinischen Zusammenhängen zwischen Renovations- beziehungsweise Fassadenarbeiten und den beim Beschwerdeführer aufgetretenen Beschwerden auseinander (vgl. vor stehend E. 3.5) und kam zum Schluss, dass die Bedingungen für die Aner kennung der Atemwegsbeschwerden als überwiegend oder stark überwiegend berufsbedingt nicht erfüllt seien (vgl. Urk. 8/49). Hinsichtlich der Diagnose ABPA, welche entgegen der Ansicht des Beschwerdeführers in keinem der vorlie genden fachärztlichen Berichte mit Sicherheit diagnostiziert werden konnte, führte Dr. Z.___ aus, selbst wenn die Diagnose eines ABPA zutreffen würde, wäre eine berufsbedingte Verursachung in Anbetracht der medizinischen Litera tur zu dieser Thematik nicht wahrscheinlich. Von der ABPA - verursacht durch eine Sensibilisierung auf ubiquitär in der Umgebung vorkommende Schimmel pilze, Aspergillus fumigatus - sei eine Assoziation mit vorgeschädigten Atem wegen und einer Immunschwäche bekannt, aber in der Literatur werde kein gehäuftes Auftreten im beruflichen Umfeld beschrieben (vgl. vorstehend E. 3.7). Hinsichtlich der vorgebrachten Schimmelpilzexposition im Herbst/Winter 2014 führte Dr. Z.___ - nach Rückfrage betreffend Einsatzplan beim Arbeitgeber - schliesslich plausibel aus, dass Dachgeschosse von Altbauten in der Regel unter einer schlechten Isolierung und damit einer eher zu starken Durchlüftung leiden und sich in diesem Milieu Schimmelpilze nicht ansiedeln würden. Eine erhöhte Schimmelexposition bei den Arbeiten des Beschwerdeführers könne daher weitgehend ausgeschlossen werden.</w:t>
      </w:r>
    </w:p>
    <w:p>
      <w:r>
        <w:t>Zusammenfassend kam Dr. Z.___ zum Ergebnis, dass sich eine überwiegend berufliche Verursachung des eosinophilen Asthma bronchiale und auch einer möglichen allergischen bronchopulmonalen Aspergillose nicht mit Wahrschein lichkeit belegen lasse (vgl. vorstehend E. 3.7). 4.2</w:t>
      </w:r>
    </w:p>
    <w:p>
      <w:r>
        <w:t>Dem stehen keine divergierenden ärztlichen Stellungnahmen gegenüber. Den übrigen ärztlichen Stellungnahmen von Dr. B.___ (vorstehend E. 3.2-3), Dr. D.___ (vorstehend E. 3.4) und Dr. G.___ (vorstehend E. 3.6) lassen sich sodann keine Aussagen entnehmen, welche den Schluss auf ein mindestens zu 50 % berufs bedingt verursachtes Leiden erlauben würden. Auch dem vom Beschwerdeführer eingereichten Bericht von Dr. med. J.___ (Urk. 3/7) lassen sich diesbezüglich keinerlei Anhaltspunkte entnehmen.</w:t>
      </w:r>
    </w:p>
    <w:p>
      <w:r>
        <w:t>Was vom Beschwerdeführer beschwerdeweise vorgebracht wurde, sind Überle gungen, die sich aus medizinischer Laiensicht anstellen lassen, denen jedoch die fachliche Überzeugungskraft einer ärztlichen Beurteilung abgeht. Ins Leere stösst sodann die Kritik, dass sie Beschwerdegegnerin ihrer Abklärungspflicht nicht genügend nachgekommen sei (Urk. 1 S. 3 f.). Die Beschwerdegegnerin holte nach eingegangener Schadenmeldung gezielt medizinische Unterlagen ein, tätigte umfassende Abklärungen zum Sachverhalt, holte Angaben zu am Arbeitsplatz vorhandenen Stoffen und schliesslich eine arbeitsmedizinische Beurteilung bei Dr. Z.___ (vorstehend E. 3.5) ein. Dr. Z.___ tätigte - insbesondere im Zusammenhang mit einer möglichen Schimmelpilzexposition (vgl. vorsteh end E. 3.7) - ihrerseits weitere Abklärungen und holte beim Arbeitgeber weitere Informationen und Einsatzpläne ein (vgl. Urk. 8/67-68). Dass es sich beim frag lichen Renovationsobjekt im Herbst/Winter 2014 um ein älteres Mehrfamilien haus und nicht um ein Bauernhaus handelte, wurde von Dr. Z.___ in ihrer Beurteilung berücksichtigt, ebenso die vom Arbeitgeber hierzu angegebenen Arbeitseinsätze (vgl. vorstehend E. 3.7). Dass sich die Beurteilung von Dr. Z.___ auf einen ungenügend abgeklärten Sachverhalt stützt, ergibt sich nach dem Gesagten entgegen der Ansicht des Beschwerdeführers nicht. 4.3</w:t>
      </w:r>
    </w:p>
    <w:p>
      <w:r>
        <w:t>Zusammenfassend ist die ärztliche Beurteilung durch Dr. Z.___ nachvollziehbar und schlüssig begründet sowie in sich widerspruchsfrei. Ebenso liegen keine Angaben vor, welche die Zuverlässigkeit der Beurteilung durch Dr. Z.___ in Frage stellen würden. Nachdem der Bericht von Dr. Z.___ somit vollumfänglich überzeugt, kann ohne Weiteres darauf abgestellt werden.</w:t>
      </w:r>
    </w:p>
    <w:p>
      <w:r>
        <w:t>Gestützt auf die ärztliche Beurteilung von Dr. Z.___ ist demnach davon auszu gehen, dass ein qualifizierter Kausalzusammenhang im Sinne einer ausschliess lichen oder vorwiegenden (mindestens 50 % ) beruflichen Verursachung zu verneinen ist. Damit fällt auch eine Anerkennung als Berufskrankheit im Sinne von Art. 9 Abs. 2 UVG ausser Betracht, da die geltend gemachten Beschwerden unter den gegebenen Umständen und gestützt auf die vorliegende medizinische Aktenlage nicht einzig beziehungsweise mindestens zu 75 % durch die beruf liche Tätigkeit verursacht worden sind (vgl. vorstehend E. 1.2-3) . 4.4</w:t>
      </w:r>
    </w:p>
    <w:p>
      <w:r>
        <w:t>Zusammenfassend ist nach Würdigung der medizinischen Akten der Sachver halt als dahingehend erstellt zu erachten, dass die geltend gemachten Beschwer den nicht mit der erforderlichen Wahrscheinlichkeit durch die berufliche Tätig keit verursacht worden sind. Soweit der Beschwerdeführer verlangt, es seien weitere Abklärungen durchzuführen, kann darauf in antizipierter Beweiswürdi gung verzichtet werden (BGE 127 V 491 E. 1b mit Hinweisen). Von weiteren Unter suchungen wären keine neuen Erkenntnisse zu erwarten (vgl. auch Urk. 8/69 S. 1 unten).</w:t>
      </w:r>
    </w:p>
    <w:p>
      <w:r>
        <w:t>Insgesamt ist somit ein Kausalzusammenhang zwischen der Tätigkeit des Beschwerdeführers als Fassadenisolateur und den bestehenden gesundheitlichen B eeinträchtigungen zu verneinen. D er angefochtene Einspracheentscheid der Beschwerdegegnerin vom 3. Januar 2017 erweist sich damit als rechtens, was zur Abweisung der Beschwerde führt. Das Gericht erkennt: 1.</w:t>
      </w:r>
    </w:p>
    <w:p>
      <w:r>
        <w:t>Die Beschwerde wird abgewiesen. 2.</w:t>
      </w:r>
    </w:p>
    <w:p>
      <w:r>
        <w:t>Das Verfahren ist kostenlos. 3.</w:t>
      </w:r>
    </w:p>
    <w:p>
      <w:r>
        <w:t>Zustellung gegen Empfangsschein an: - Rechtsanwalt Dr. Daniel Richter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