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UV.2017.00008 vom 21. August 2018</w:t>
      </w:r>
    </w:p>
    <w:p>
      <w:r>
        <w:t>ZH Sozialversicherungsgericht, 2018-08-21, DE</w:t>
      </w:r>
    </w:p>
    <w:p>
      <w:r>
        <w:rPr>
          <w:b/>
        </w:rPr>
        <w:t xml:space="preserve">Quelle: </w:t>
      </w:r>
      <w:r>
        <w:t>https://mcp.opencaselaw.ch/entscheid/zh_sozialversicherungsgericht_UV.2017.00008</w:t>
      </w:r>
    </w:p>
    <w:p>
      <w:r>
        <w:t>FR: ZH_SOZIALVERSICHERUNGSGERICHT UV.2017.00008 du 21 août 2018</w:t>
      </w:r>
    </w:p>
    <w:p>
      <w:r>
        <w:t>IT: ZH_SOZIALVERSICHERUNGSGERICHT UV.2017.00008 del 21 agosto 2018</w:t>
      </w:r>
    </w:p>
    <w:p>
      <w:pPr>
        <w:pStyle w:val="Heading2"/>
      </w:pPr>
      <w:r>
        <w:t>Erwägungen</w:t>
      </w:r>
    </w:p>
    <w:p>
      <w:r>
        <w:rPr>
          <w:b/>
        </w:rPr>
        <w:t>E. 1</w:t>
      </w:r>
    </w:p>
    <w:p>
      <w:r>
        <w:t>3. April 2015 mit, es seien betreffend den Unfall vom 11. Juli 2005 von weite ren Behandlungen keine namhaften Verbesserungen mehr zu erwarten, weshalb der Fall per 3 0. April 2015 abgeschlossen werde. Demgegenüber übernehme sie (die Suva) weiterhin die Kosten für notwendige Schmerzmittel sowie für 2-3 Serie n Physiotherapie pro Jahr (Urk. 9/176). Mit Eingabe vom 23. Dezember 2015 beantragte die Versicherte eine Rentenprüfung (Urk. 9 /181). Am 5. Januar 2016 teilte die Suva der Versicherten mit, der Unfall vom 11. Juli 2005 sei abgeschlossen und diesbezüglich kein Rückfall gemeldet worden. Da die Invaliden versicherung aufgrund ihrer krankheitsbedingten 100%igen Arbeitsunfähigkeit seit dem 1. Januar 2014 eine ganze Rente ausrichte, seien auch im Falle eines Rückfalls keine Geldleistungen seitens der Unfallversicherung auszurichten (Urk. 9/182). Mit Schreiben vom 8. März 2016 ersuchte die Versicherte um Wieder aufnahme des Falles, namentlich Ausrichtung eines Taggelds ab dem 1. Mai 2015 sowie eventualiter Prüfung einer Berentung (Urk. 9/183). Mit Ver fügung vom 2 4. Juni 2016 verneinte die Suva einen Rentenanspruch der Versi cherten gestützt auf d as</w:t>
      </w:r>
    </w:p>
    <w:p>
      <w:r>
        <w:t>Ereignis vom 11. Juli 2005. Für die definierten Heil kosten komme sie (die Suva) indes weiterhin auf (Urk. 9 /193). Di e am 25. August 2016 dagegen erhobene Einsprache (Urk. 8/196) wies die Suva mit Einsprache entscheid vom 29. November 2016 (Urk. 2) ab.</w:t>
      </w:r>
    </w:p>
    <w:p>
      <w:r>
        <w:rPr>
          <w:b/>
        </w:rPr>
        <w:t>E. 1.1</w:t>
      </w:r>
    </w:p>
    <w:p>
      <w:r>
        <w:t>Am 1. Januar</w:t>
      </w:r>
    </w:p>
    <w:p>
      <w:r>
        <w:t>2017 sind die am 25. September</w:t>
      </w:r>
    </w:p>
    <w:p>
      <w:r>
        <w:t>2015 beziehungsweise am 9. November 2016 verabschiedeten geänderten Bestimmungen des Bundesgesetzes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 Der hier zu be urteilende Unfall hat sich am 11. Juli 2005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Nach Art. 10 Abs. 1 UVG hat die versicherte Person Anspruch auf die z weck mäs sige Behandlung ihrer Unfallfolgen. Ist sie infolge des Unfalles voll oder teilweise arbeitsunfähig ( Art.</w:t>
      </w:r>
    </w:p>
    <w:p>
      <w:r>
        <w:rPr>
          <w:b/>
        </w:rPr>
        <w:t>E. 1.4</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 de rungsmassnahmen durch eine ihr zumutbare Tätigkeit bei ausgeglichener Arbeitsmarktlage erzielen könnte, in Beziehung gesetzt zum Erwerbsein kommen , das sie erzielen könnte, wenn sie nicht invalid geworden wäre (Art. 16 ATSG).</w:t>
      </w:r>
    </w:p>
    <w:p>
      <w:r>
        <w:t>Der Einkommensvergleich hat in der Regel in der Weise zu erfolgen, dass die beiden hypothetischen Erwerbseinkommen ziffernmässig möglichst genau er mittelt und einander gegenübergestellt werden, worauf sich aus der Einkommen s differenz der Invaliditätsgrad bestimmen lässt.</w:t>
      </w:r>
    </w:p>
    <w:p>
      <w:r>
        <w:rPr>
          <w:b/>
        </w:rPr>
        <w:t>E. 1.5</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 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1.6</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Am 1 6. Januar 2016 erhob X.___ Beschwerde gegen den Einspra che entscheid vom 2 9. November 2016 (vgl. Sachverhalt Ziff. 1.1) und beantragte, es seien die gesetzlichen Leistungen der Unfallversicherung zu erbringen, insbe sondere eine ganze Rente auszurichten. Eventualiter sei die Sache zur weiteren Abklärung an die Beschwerdegegnerin zurückzuweisen (U rk. 1 S. 2). Ausserdem legte die Beschwerdeführer in diverse Beilagen auf (Urk. 3/3-8 ). Die Beschwerde gegnerin schloss mit Beschwerdeantwort vom 2</w:t>
      </w:r>
    </w:p>
    <w:p>
      <w:r>
        <w:rPr>
          <w:b/>
        </w:rPr>
        <w:t>E. 2.1</w:t>
      </w:r>
    </w:p>
    <w:p>
      <w:r>
        <w:t>Im angefochtenen Entscheid erwog die Beschwerdegegnerin im Wesentlichen, gestützt auf die medizinische Aktenlage sei eine massive generalisierte Ossteo poreose/Osteopenie mit erhöhter Frakturgefährdung spätestens seit der Knochen dichtemessung vom 9. November 2006 (recte: 8. November 2006, vgl. Urk. 9/49) objektiviert. Zudem bestehe gestützt auf die Aktenbeurteilung von Dr. J.___ seit mindestens 2005 ein gravierendes Untergewicht mit Entwicklung hin zu Kachexie (Auszehrung) unklarer Ursache. Mit sehr grosser Wahrscheinlichkeit hange die Osteoporose mit dem kachektischen Untergewicht zusammen. Weiter seien osteoporotische, spontane Frakturen notorisch krankheitsbedingt. Auch betreffend die Folgen des Ereignisses vom 11. Juli 2005 sei von einer patho logischen Fraktur auszugehen. Da es sich bei der 100%igen krankheitsbedingten Arbeitsunfähigkeit um kein veränderliches Geschehen handle, rechtfertige sich die Annahme einer sogenannt überholenden Kausalität. Damit entfalle ein Ren ten anspruch gestützt auf die Unfallversicherung (Urk. 2 S. 5 f.). In ihrer Be schwerdeantwort vom 23. Februar 2017 hielt die Beschwerdegegnerin an ihren Ausführungen im Einspracheentscheid und insbesondere daran fest, dass jeden falls aktuell ausschliesslich krankheitsbedingte Faktoren für den Gesundheitszu stand der Beschwerdeführerin verantwortlich seien (Urk. 8).</w:t>
      </w:r>
    </w:p>
    <w:p>
      <w:r>
        <w:rPr>
          <w:b/>
        </w:rPr>
        <w:t>E. 2.2</w:t>
      </w:r>
    </w:p>
    <w:p>
      <w:r>
        <w:t>Dagegen wandte die Beschwerdeführerin im Wesentlichen ein, die Beschwer de gegnerin habe das Ereignis vom 11. Juli 2005 als Unfall anerkannt. Weiter habe sie die Spitzfussbildung und die Kalkaneusfraktur als unfallkausal anerkannt. Diese Frakturen im Nachhinein als krankheitsbedingt zu beurteilen, sei unzu lässig (Urk. 1 S. 6). Sodann seien der seit 2006 eingetretene extreme Gewichts verlust und die damit zusammenhängende Erschöpfung als Spätfolgen des Un falls zu qualifizieren. Im Übrigen sei lediglich lumbal und im Bereich des linken Vorderarms eine Osteoporose festgestellt worden. Sie (die Beschwerdeführerin) sei absolut der Meinung, für ihren heutigen Gesundheitszustand – schmerzhafte Spitzfussstellung beider Füsse, Schmerzen verursachende Fehlhaltung des ganzen Körpers sowie massives Untergewicht – sei der erste Sturz vom 11. Juli 2005 und die dadurch bedingte jahrelange Medikamenteneinnahme sowie auch die dadurch bedingten zahlreichen nachfolgenden Stürze auf jeden Fall die allein massgebliche Ursache. Weiter habe sich die IV nicht ausdrücklich damit befasst, ob der den IV-Rentenanspruch begründende Gesundheitsschaden auf eine Kra nk heit oder auf einen Unfall zurückzuführen sei. Die 100%ige Erwerbsunfähigkeit sei einzig auf das Ereignis vom 11. Juli 2005 zurückzuführen. Mithin habe sie ( die Beschwerdeführerin) Anspruch auf eine ganze Rente der Unfallver siche rung . Eventualiter sei abzuklären, welche Auswirkungen die als Folge des Unfalls vom 11. Juli 2005 über 11 Jahre lang dauernde massive Medikamenteneinnahme auf den heutigen Gesundheitszustand, insbesondere auch auf die Knochendichte und die Gewichtsreduktion, hatte (Urk. 1 S. 8). Mit nachträglicher Eingabe vom 30. März 2017 führte die Beschwerdeführerin im Wesentlichen aus, entgegen den Feststellungen von Dr. J.___ leide sie weder an einer hochgradigen Osteo porose noch habe sie in diesem Zusammenhang bereits mehrere Frakturen erlitten. Der Fraktur vom Juli 2005 habe ein mindestens mittelgradig schweres Trauma zugrunde gelegen. Ausserdem sei nie eine Osteoporose in den Füssen, Sprunggelenken und Fersenknochen festgestellt worden (Urk. 11).</w:t>
      </w:r>
    </w:p>
    <w:p>
      <w:r>
        <w:rPr>
          <w:b/>
        </w:rPr>
        <w:t>E. 2.3</w:t>
      </w:r>
    </w:p>
    <w:p>
      <w:r>
        <w:t>Strittig und zu prüfen ist, ob die Beschwerdegegnerin über den 3 0. April 2015 hinaus Anspruch auf Leistungen, insbesondere auf eine Rente der Unfallver sicherung hat. Dabei ist vorab festzuhalten, dass die Verfügung vom 3 1. August 2012 betreffend Zusprache einer Integritätsentschädigung auf der Basis eines Integritätsschadens von 15 % (Urk. 9/138) unangefochten in Rechtskraft erwuchs . 3.</w:t>
      </w:r>
    </w:p>
    <w:p>
      <w:r>
        <w:rPr>
          <w:b/>
        </w:rPr>
        <w:t>E. 3</w:t>
      </w:r>
    </w:p>
    <w:p>
      <w:r>
        <w:t>Auf die Vorbringen der Parteien sowie die Akten ist, soweit für die Entscheid findung erforderlich, in den Erwägungen einzugehen. Das Gericht zieht in Erwägung: 1.</w:t>
      </w:r>
    </w:p>
    <w:p>
      <w:r>
        <w:rPr>
          <w:b/>
        </w:rPr>
        <w:t>E. 3.1</w:t>
      </w:r>
    </w:p>
    <w:p>
      <w:r>
        <w:t>Mit Bericht vom 9. August 2005 diagnostizierten die erstbehandelnden Ärzte des Spitals A.___ ein Fussdistorsionstrauma rechts, ohne radiologische Hin weise für frische ossäre Läsionen (Urk. 9/108). Das zufolge persistierenden Schmerzen im rechten Fuss am 7. Oktober 2005 in der Klinik B.___ durch geführte MRI des Rückfusses rechts ergab</w:t>
      </w:r>
    </w:p>
    <w:p>
      <w:r>
        <w:t>schliesslich eine nichtdislozierte Kalka neusfraktur (Urk. 9 / 10).</w:t>
      </w:r>
    </w:p>
    <w:p>
      <w:r>
        <w:rPr>
          <w:b/>
        </w:rPr>
        <w:t>E. 3.2</w:t>
      </w:r>
    </w:p>
    <w:p>
      <w:r>
        <w:t>Dr. O.___, Facharzt FMH für Radiologie und Nuklearmedizin, Klinik B.___, hielt aufgrund der am 21. Oktober 2005 durchgeführten CT-Nach untersuchung des rechten Rückfusses fest, es sei kein eigentlicher Frakturspalt mehr erkennbar (Bericht vom 24. Oktober 2005, Urk. 9/28/1). Sodann zeigte das am 2. Februar 2006 durchgeführte Verlaufs-CT des Kalkaneus rechts nur noch eine sehr diskrete Restsklerose im Frakturbereich des Kalkaneus, jedenfalls</w:t>
      </w:r>
    </w:p>
    <w:p>
      <w:r>
        <w:t>keine wesentliche Sklerose im Sinne eines sehr aktiven Prozesses im Frakturspalt. Dr. O.___ hielt erneut fest, der Frakturspalt sei als solcher kaum mehr abgrenzbar. Die übrigen ossären Verhältnisse sowie die Artikulation zum Talus und Taurus seien normal. Mithin bestehe eine Diskrepanz zwischen der persi stie renden Klinik und den CT-Befunden (Bericht vom 3. Februar 2006, Urk. 9/28/3).</w:t>
      </w:r>
    </w:p>
    <w:p>
      <w:r>
        <w:rPr>
          <w:b/>
        </w:rPr>
        <w:t>E. 3.3</w:t>
      </w:r>
    </w:p>
    <w:p>
      <w:r>
        <w:t>Das</w:t>
      </w:r>
    </w:p>
    <w:p>
      <w:r>
        <w:t>am 2. Februar 2006 in der Klinik B.___</w:t>
      </w:r>
    </w:p>
    <w:p>
      <w:r>
        <w:t>zusätzlich durchgeführte Ver laufs-MRI des OSG rechts ergab nur noch eine kleine residuelle S ingnalstörung im Frakturbereich. Zudem hielt Dr. O.___ eine deutliche Regredienz der oede matösen Veränderungen im Knochenmark des Kalkaneus auf Höhe der Fraktur fest. Die 3-Phasen-Skelett-Szintigraphie vom 2. Februar 2006 erbrachte schliesslich den Au sschluss einer Pseud arthrose ( vgl. Bericht e von Dr. O.___</w:t>
      </w:r>
    </w:p>
    <w:p>
      <w:r>
        <w:t>vom 3. Februar 2006, Urk. 9/28/4 f. ).</w:t>
      </w:r>
    </w:p>
    <w:p>
      <w:r>
        <w:rPr>
          <w:b/>
        </w:rPr>
        <w:t>E. 3.4</w:t>
      </w:r>
    </w:p>
    <w:p>
      <w:r>
        <w:t>Mit Verlaufsbericht vom 19. April 2006 hielt der seit Dezember 2005 behan delnde Dr. P.___, Facharzt FMH für Orthopädie und Sportmedizin, fest, äusserlich sehe die Situation vollständig geheilt aus. Die Beweglichkeit des oberen Sprunggelenks (OSG) sei nur hinsichtlich der dorsalen Extension leicht eingeschränkt. Demgegenüber bestehe eine extreme, unerklärliche Hyperästhesie im ganzen Kalkaneusgebiet (vgl. auch neurologischer Konsiliarbericht von Dr. Q.___, Facharzt FMH für Neurologie, Neurologie-Zentrum B.___, vom 28. März 2006, Urk. 9/20/2 f.). Der Verlauf gestalte sich ausserordentlich schleppend und langwierig, insgesamt bestehe jedoch eine gewisse Besserungs tendenz. Die Beschwerdeführerin gehe aber nach wie vor mit einer Entlastungs schiene und benutze für längere Gehstrecken zwei Gehstöcke (Urk. 9/20/1). Mit Telefonat vom 10. Mai 2006 teilte Dr. P.___ der Suva mit, der Verlauf sei im vorliegenden Fall sehr auffällig. Klinisch habe er festgestellt, dass die Beschwer deführerin recht beweglich sei. In der Physiotherapie könne man ihren Fuss indes kaum berühren. Die Beschwerdeführerin verhalte sich auffällig. Trotz der praktisch nicht dislozierten Fraktur zeige sich seit einem Jahr keine wesentliche Verbesserung. Gleichzeitig hätten weder die klinischen noch bildgebenden Unter suchungen pathologische Befunde ergeben, welche die heutige Situation erklären liessen. Schliesslich erbat Dr. P.___ um Durchführung einer (aufklärenden) kreisärztlichen Untersuchung (Urk. 9/23)</w:t>
      </w:r>
    </w:p>
    <w:p>
      <w:r>
        <w:rPr>
          <w:b/>
        </w:rPr>
        <w:t>E. 3.5</w:t>
      </w:r>
    </w:p>
    <w:p>
      <w:r>
        <w:t>Anlässlich der kreisärztlichen Untersuchung vom 14. Juni 2006 notierte Dr. C.___ , die Beschwerdeführerin gehe flüssig</w:t>
      </w:r>
    </w:p>
    <w:p>
      <w:r>
        <w:t>an zwei Gehstöcken, wobei sie den rechten Vorfuss nur teilweise belaste. Stockfreies Gehen sei möglich, aller dings nur unter ausgeprägtem Schonhinken rechts. 11 Monate nach dem Distor sionst rauma vom 11. Juli 2005 habe die Beschwerdeführerin über regrediente, jedoch nach wie vor erhebliche Restbeschwerden im Bereich der rechten Ferse geklagt. Weiter bestünden Schwellungsneigung und messerstichartige Schmerzen ohne er kennbares Muster des Auftretens. Die klinische Beurteilung sei durch die massivste Druck- und Ber ührungsempfindlichkeit stark erschwert. R ein optisch zeig t en sich unauffällige Verhältnisse ohne jegliche Schwellung und ohne jegliche Hinweise auf ein dystrophisches Geschehen. Der rechte Fuss</w:t>
      </w:r>
    </w:p>
    <w:p>
      <w:r>
        <w:t>werde nicht plantigrad auf de m Boden aufge setzt, lediglich der Vorfuss habe Kontakt zur Unterlage. Eine zuverlässige Beurteilung der Beweglichkeit der Rückfuss gelenke sei wegen der Schmerzhaftigkeit nicht möglich. Medizinisch könne die Schmerzhaftigkeit des rechten Rückfusses 11 Monate nach dem Trauma nicht erklärt werden. Mit Ausnahme einer weiteren Physiotherapie zur Förderung der Rückfussgelenkbe weglichkeit und vor allem für ein Gehtraining bestehe keine Therapiemöglichkeit. V on weiteren Abklärungen seien keine neuen Aspekte zu erwarten . Für eine rein sitzende Tätigkeit mit gelegentlichem Aufstehen und kurzen Gehleistungen bis 20 oder 30 Meter sei die Ar beitsfähigkeit gegeben. A b dem 15. Juni 2006 bestehe eine Arbeits fähigkeit von 5 0% (zum Angewöhnen) und ab 15. Juli 2006 eine volle Arbeitsfähigkeit. Das Benutzen öffentlicher Verkehrsmittel für Arztbesuche oder auch für den Arbeitsweg sei zumutbar (Unter suchungsbericht vom 14. Juni 2006, Urk. 9/24).</w:t>
      </w:r>
    </w:p>
    <w:p>
      <w:r>
        <w:rPr>
          <w:b/>
        </w:rPr>
        <w:t>E. 3.6</w:t>
      </w:r>
    </w:p>
    <w:p>
      <w:r>
        <w:t>Im Oktober 2006 wurde die Beschwerdeführerin an der Uniklinik E.___ rheu ma tologisch abgeklärt. Mit Beri cht vom 1. November 2006 diagnostizierten die beurteilenden Fachärzte (1) invalidisierende Rückfussschmerzen rechts bei Statu s nach undislozierter Kalkaneusfraktur (DD: mechanisch wegen Kontraktur mit Spitzfussstellung von 30° nach Kalkaneusfraktur, Algodystrophie), (2) den Ver dacht auf Osteoporose, (3) Anorexie sowie (4) konstitutionelle Hypermobilität ( Urk. 9/45/1). Das beklagte Beschwerdebild sei klinisch schwer einzuordnen. Am ehesten sei eine mechanische Ursache als Folge der fixierten Spitzfussstellung mit deutlicher Schonhaltung anzunehmen. Eine Kalkaneusfraktur sei bei einem Sprung aus ca. 1 Meter Höhe ohne weitere Krafteinwirkung ungewöhnlich. Die</w:t>
      </w:r>
    </w:p>
    <w:p>
      <w:r>
        <w:t>am 8. November 2006 veranlasste DXA-Osteodensitometrie erbrachte den Be fun d eine r manifeste n Osteoporose (T-Score Schenkelhals -3,3 SD, lumbal L1-L4 -2,8 SD, Vorderarm -3,3 SD). Als Risikofaktoren notierten die beurteilenden Ärzte einen niedrigen BMI sowie fortgesetzter Nikotinkonsum. In dem am 2. Novem ber 2006</w:t>
      </w:r>
    </w:p>
    <w:p>
      <w:r>
        <w:t>zusätzlich durchgeführten CT des rechten Rückfusses liess sich im Kalkaneus keine Fraktur mehr abgrenzen. Ausserdem sei die re chtsseitige Spitz fussbildung</w:t>
      </w:r>
    </w:p>
    <w:p>
      <w:r>
        <w:t>im Sinne einer Verbesserung zwischenzeitlich bis zu 15° redressier bar ( Konsiliarbericht vom 15. November 2006, Urk. 9/49 ; Radiologiebericht vom 2. November 2006, Urk. 9/95 ).</w:t>
      </w:r>
    </w:p>
    <w:p>
      <w:r>
        <w:rPr>
          <w:b/>
        </w:rPr>
        <w:t>E. 3.7</w:t>
      </w:r>
    </w:p>
    <w:p>
      <w:r>
        <w:t>Im kreisärztlichen Untersuchungsbericht vom 6. Juni 2011 hielt Dr. G.___ im Wesentlichen fest, es habe sich im Nachgang der im Juli 2005 erlittenen Distorsion des rechten Fusses ein CRPS mit Spitzfussbildung</w:t>
      </w:r>
    </w:p>
    <w:p>
      <w:r>
        <w:t>entwickelt. Letztere habe sich im Verlauf von etwa 40 auf 20° reduziert, die Ferse sei empfindlich geblieben. Alle Behandlungsversuche seien fehlgeschlagen und es stünden keine griffigen Behandlungsmodalitäten zur Verfügung. Man werde sich wohl darauf beschränken müssen, den jetzigen Zustand bestmöglich zu erhalten. Dies be deute: Analgesie nach Bedarf, periodische Erneuerung des Fersenkeils, gezielte Physiotherapie (Urk. 9/98).</w:t>
      </w:r>
    </w:p>
    <w:p>
      <w:r>
        <w:rPr>
          <w:b/>
        </w:rPr>
        <w:t>E. 3.8</w:t>
      </w:r>
    </w:p>
    <w:p>
      <w:r>
        <w:t>Das am 2. Mai 2012 in der Klinik B.___ durchgeführte MRI des OSG/Fuss beidseits erbrachte auf der rechten Seite abermals einen unauffälligen Befund. Dr. R.___, Facharzt FMH für Chirurgie, notierte einen Status nach Stressfraktur des Kalkaneus 2005. Klinisch zeigte sich ein Dorsalexten sionsdefizit von 20 ° im rechten OSG (Bericht vom 9. Mai 2012, Urk. 9/128).</w:t>
      </w:r>
    </w:p>
    <w:p>
      <w:r>
        <w:rPr>
          <w:b/>
        </w:rPr>
        <w:t>E. 3.9</w:t>
      </w:r>
    </w:p>
    <w:p>
      <w:r>
        <w:t>Im rheumatologischen Teilgutachten vom 8. November 2012 hielt Dr. K.___ im Wesentlichen fest, im Rahmen der klinischen Untersuchung sei der leicht reduzierte Allgemeinzustand bei Kachexie der wesentlichste Befund. Die Beschwerdeführerin habe angegeben, stets untergewichtig gewesen zu sein, mit einem maximalen Gewicht von 49 kg bei einer Körpergrösse von 172 cm. Dr. K.___ hielt weiter fest, die Beschwerdeführerin habe zufolge Nikotin-Abusus und Untergewichts eine Osteoporose entwickelt, die bei inadäquaten Traumen im Juli 2005 und Oktober 2011 zu einer Kalkaneusfraktur rechts sowie Fraktur des Tuber calcaneus links geführt habe. Rechts sei ein passageres CRPS Typ 1 aufgetreten. Beide Füsse zeigten eine Spitzfussstellung, die beidseits voll ständig redressierbar sei; beim Gehen habe die Beschwerdeführerin zeitweise beide Füsse auf dem Boden normal abgerollt. Klinische Hinweise auf ein aktu elles CRPS Typ 1 seien nicht vorhanden. Bildgebend seien beide Kalkaneus frak turen ausgeheilt. Entgegen entsprechender Angaben der Beschwerdeführerin sei keines der drei angegebenen Medikamente in ihrem Blut in therapeutischem Be reich vorhanden gewesen; das muskelentspannende Siralud und das Schlaf mitt el Stilnox fehlten gänzlich im Blutspiegel. Vom Schmerzmittel Voltaren hätten sich Spuren finden lassen, jedoch weit unterhalb des therapeutischen Bereichs. Weiter zeigten beide Hände keine Gebrauchsspuren. Es sei daher nicht möglich, dass die Beschwerdeführerin seit Jahren oft Gehstöcke verwende. Die gezeigte maximale Handkraft deute auf eine Selbstlimitierung anlässlich der Messung hin. Die von der Beschwerdeführerin gezeigte Handkraft werde sogar von Frauen mit einer fortgeschrittenen rheumatoiden Arthritis mit erosivem Befall der Hände deutlich übertroffen (Urk. 13/1/28).</w:t>
      </w:r>
    </w:p>
    <w:p>
      <w:r>
        <w:rPr>
          <w:b/>
        </w:rPr>
        <w:t>E. 3.10</w:t>
      </w:r>
    </w:p>
    <w:p>
      <w:r>
        <w:t>In der versicherungsmedizinischen Aktenbeurteilung vom 13. November 2013 hielt Dr. J.___ im Wesentlichen fest, aus den ärztlichen Befunden sei abzuleiten, dass eine massive generalisierte – das heisse nicht durch eine trau matisch bedingte Inaktivitätsosteopenie erklärbare – und dringlichst adäquat handlungsbedürftige Osteoporose/Osteopenie bestehe. Osteoporosen führten zu erhöhter Frakturanfälligkeit. Dies sowohl anlässlich verschiedener Traumata als auch spontan bei alltäglichen Verrichtungen. Zudem bestehe seit mindestens 2005 ein gravierendes Untergewicht mit Entwicklung hin zu einer krankhaften Kachexie, welche nicht mit einer normokalorischen Ernährung vereinbar und stationär zu behandeln sei. Des Weiteren falle eine Neigung zu Stürzen auf, welche mit der Osteoporose, Kachexie und Verhaltensauffälligkeiten der Be schwer deführerin in Verbindung zu bringen sei (Urk. 13/3 S. 36 ff.). 4. 4.1</w:t>
      </w:r>
    </w:p>
    <w:p>
      <w:r>
        <w:t>Zu prüfen ist , ob organisch objektiv ausgewiesene somatische Unfallfolgen vor liegen. 4.2</w:t>
      </w:r>
    </w:p>
    <w:p>
      <w:r>
        <w:t>Die Beschwerdeführerin stellte sich auf den Standpunkt , das Unfallereignis vom 1 1. Juli 2005 und die dadurch bedingte jahrelange Medikamenteneinnahme seien die alleinige Ursache der beidseitigen Spitzfussbildung, des</w:t>
      </w:r>
    </w:p>
    <w:p>
      <w:r>
        <w:t>massiven Ge wichtsverlusts und der damit zusammenhängenden Erschöpfung sowie nachfol genden Stürze. Eventualiter sei medizinisch abzuklären, welche Auswirkungen die als Folge des Unfalls vom 1 1. Juli 2005 über 11 Jahre lang andauernde mas sive Medikamenteneinnahme auf den heutigen Gesundheitszustand, name nt lich die r eduzierte Knochendichte, hat te ( Urk. 1). 4.3 4.3.1</w:t>
      </w:r>
    </w:p>
    <w:p>
      <w:r>
        <w:t>Aufgrund der zitierten apparativen/bildgebenden Abklärungen erstellt und unbe stritten ist zunächst, dass die anlässlich des Unfalls vom 11. Juli 2005 am recht en Fuss erlittene Kalkaneusfraktur spätestens seit Ende 2006 vollständig ausgeheilt war (CT-Befund vom 2. November, Urk. 9/95, E. 3.6). Bereits im Okto ber 2005 resp. Februar 2006 war der Frakturspalt bildgebend kaum mehr erkennbar (Urk. 9/28/1, Urk. 9/28/3). Wie es um die Knochendichte im Bereich der Füsse, Sprunggelenke und Fersenknochen der Beschwerdeführerin konkret steht, kann bei dieser Sachlage offengelassen werden. Dasselbe gilt für die Frage, ob die am 11. Juli 2005 erlittene Fraktur traumatisch oder krankheitsbedingt war. Jeden falls lässt die vorliegende medizinische Aktenlage erhebliche Zweifel an der Unfallkausalität zu. 4.3.2</w:t>
      </w:r>
    </w:p>
    <w:p>
      <w:r>
        <w:t>Betreffend die persistierende Schmerzsymptomatik im rechten Fuss wurde die Beschwerdeführerin wiederholt und aus verschiedenen Fachrichtungen abge klärt. Die beur teilenden Fachärzte vermochten die Schmerzsituation weder auf grund der klinischen noch apparativen/bildgebenden Abklärungen hinreichend zu erklären. Dr. O.___ hielt ausdrücklich fest, es bestehe eine Diskrepanz zwischen dem persistierenden Beschwerdebild und dem computertomo graphi sche n Befund (Urk. 9/28/3, E. 3.2). Selbst der behandelnde Dr. P.___</w:t>
      </w:r>
    </w:p>
    <w:p>
      <w:r>
        <w:t>be tonte, es hätten sich keine pathologische n Befunde ergeben, welche die heut ige Situation erklären liessen (Urk. 9/23, E. 3.4).</w:t>
      </w:r>
    </w:p>
    <w:p>
      <w:r>
        <w:t>Damit korrelierend kam auch Dr. K.___ zum Schluss, d ie vorhandenen Befunde würden das Ausmass der beklagten Beschwerden nicht erklären (Urk. 13/1 S. 61). Im Übrigen wurde in den medizinischen Unterlagen ein sog. «Komplexes Regionales Schmerzsyndrom I» (CRPS I) diskutiert , wobei sich diesbezüglich ärztliche Differenzen ergaben (Urk. 9/10, Urk. 9/13, Urk. 9/44 ff.) . Wie die Schmerzproblematik medizinisch zu qualifizieren ist, kann indes offenbleiben, da sich daraus augenscheinlich keine andauernden funktionellen Einschränkungen ergaben. Dasselbe gilt für die Spit z fussentwicklung: Die Beschwerdeführerin war von April 2007 bis Oktober 2011 vollzeitlich erwerbstätig als Marketing- und Sales-Managerin. Aufgrund der inten siven Auslandsreisetätigkeit bezeichnete sie diese Stelle selbst als «Mobil Office» (Urk. 1 S. 4). Dieses Arbeitsverhältnis wurde im Rahmen von Umstruk turierungsmassnahmen respektive aus wirtschaftlichen Gründen per 3 1. Oktober 2011 durch die Arbeitgeberin aufgelöst ( Urk. 13/1 S. 49) . Darüber hinaus unter nahm die Beschwerdeführerin auch Privatreisen und ging sie tanzen. Inzwischen machte sie auch keinen Rückfall zum Ereignis vom 11. Juli 2005 aktenkundig. Entsprechend hielt Dr. K.___ fest, es sei bei der Beschwerdeführerin rechts ein passageres CRPS aufgetreten, welches bereits seit November 2006 ausgeheilt gewesen sei. Anlässlich der rheumatologischen Begutachtung im November 2014 hätten sich keine klinischen Hinweise auf ein aktuelles CRPS ergeben (Urk. 13/1 S. 60 f.).</w:t>
      </w:r>
    </w:p>
    <w:p>
      <w:r>
        <w:t>Der rechtsseitige Spitzfuss war bereits im November 2006 im Sinne einer Verbesserung bis zu 15° redressierbar (Urk. 9/49, E. 3.6). Dr. K.___ notierte eine (beidseits) vollständige Redressierbarkeit; beim Gehen rolle die Beschwerdeführerin zeitweise beide Füsse normal ab. Ausserdem hielt erstere fest, die Hände der Beschwerdeführerin hätten keine Gebrauchsspuren aufgewiesen und es könne daher nicht stimmen, dass sie seit Jahren Gehstöcke verwende. Erwähnenswert in diesem Zusammenhang sind schliesslich die gut ach terlichen Hinweise auf die Selbstlimitierung der Beschwerdeführerin anläs s lich der Messung der Handkraft (Urk. 13/1 S. 61, E. 3.9). 4.3.3</w:t>
      </w:r>
    </w:p>
    <w:p>
      <w:r>
        <w:t>Der beschwerdeweise als Spätfolge des Unfalls vom 11. Juli 2005 dargestellten Gewichtsabnahme stehen zunächst die eigenen Angaben der Beschwerde füh rerin anlässlich der psychiatrischen Exploration im November 2012 entgegen. So gab sie gegenüber Dr. L.___ an, bei einer Körpergrösse von 172 cm habe sie nie mehr als 48 kg gewogen. Seit etwa 2007/2008 habe sie im Rahmen ihrer stressigen beruflichen Situation kontinuierlich abgenommen, konkret ca. 4 kg pro Jahr. So hätten ihr die unterschiedlichen Essgewohnheiten in den verschie denen Ländern Europas Probleme bereitet. Insbesondere habe sie nach einem längeren Aufenthalt in der Tschechoslowakei eine chronische Gastritis und chro nische Durchfälle erlitten. Entsprechende Abklärungen beim Hausarzt hätten verschiedene Nahrungsmittelunverträglichkeiten und Allergien hervorge bracht (vgl. psychiatrisches Teilgutachten vom Dr. L.___ vom 14. November 2012, Urk. 13/1/5). Sodann wies Dr. J.___ darauf hin, es habe bereits 2005 ein gravierendes Untergewicht vorbestanden. Das tendenziell über Jahre zu nehmende Untergewicht sei nicht mit einer normokalorischen Ernährung vereinbar (Urk. 13/3 S. 37, 48). Im November 2006 wurde denn auch eine Anorexie im Sinne einer Essstörung diagnostiziert (Urk. 9/45, E. 3.6, vgl. auch Urk. 13/3 S. 51). Schon damals war eine unter fachmännischer Betreuung ange leitete Gewichtszunahme medizinisch indiziert (vgl. Urk. 9/49/2). Mit Untersu chungsbericht vom 6. Juni 2011 hielt Dr. G.___ ausdrücklich fest, das tiefe Körpergewicht sei keine Folge des Ereignisses vom 11. Juli 2005 (Urk. 9/98/4). Konsiliarpsychiater Dr. I.___ erhob den Verdacht auf eine schwere, chroni fizierte Anorexie des Erwachsenenalters (Urk. 9/150/5, Sachverhalt Ziff. 1.1). 2013 begab sich die Beschwerdeführerin schliesslich unter anderem aufgrund ihrer Kachexie in psychot herapeutische Behandlung (Urk. 9/148/2). Kommt hin zu, dass</w:t>
      </w:r>
    </w:p>
    <w:p>
      <w:r>
        <w:t>anlässlich der im November 2012 durchgeführten Blutuntersuchung keine der behauptetermassen eingenommenen Medikamente, namentlich Schlaf- und Schmerzmittel, im therapeutischen Bereich nachweisbar waren (rheuma to logisches Teilgutachten von Dr. K.___ vom 8. November 2012, Urk. 13/1/61, E. 3.9) und die geltend gemachten medikamentös bedingten Magen-Darm-Be schwerden nicht ausgewiesen sind. Daran ändert auch der beschwerdeweise ein gereichte - nach dem angefochtenen Einspracheentscheid vom 29. November 2016 ergangene - Bericht der Klinik B.___ vom 9. Januar 2017 (Urk. 3/4, vgl. auch Urk. 1 S. 5) nichts. Im Gegenteil erhellt daraus, die durchgeführte Stu hl ganguntersuchung habe keine Pathologie vorgebracht. Dafür, dass die fest ge stellte bakterielle Dünndarmfehlbesiedlung (SIBO) mit überwiegender Wahr schein l ichkeit auf die langjährige Medikamenteneinnahme zurückzuführen wäre – so wie beschwerdeweise behauptet (Urk. 1 S. 5) – liefert der Bericht keinerlei Anhalt. Ein Zusammenhang zwischen der zwischenzeitlich eingetretenen Kach exie und der Medikamenteneinnahme geschweige denn mit dem Ereignis von 11. Juli 2005 ist bei alledem weder einsichtig noch ausgewiesen. 4.3.4</w:t>
      </w:r>
    </w:p>
    <w:p>
      <w:r>
        <w:t>Sodann zeigte die Knochendichtemessung vom 8. November 2006 lumbal sowie im Bereich des Schenkelhalses und Vorderarms T-Werte von -2,8 bis -3,3 , welche für eine behandlungsbedürftige schwere Osteoporose sprechen (vgl. Urk. 13/33 S. 6 und S. 37, vgl. auch Bundesgerichtsurteil 8C_403/2012 vom 19. Juni 2012, E. 3.3). Dass der bereits Ende November 2006 fortgeschrittene Knochenschwund nicht auf die seit dem Ereignis vom 11. Juli 2005 – behaup tete – Medikamenteneinnahme zurückgeführt werden kann, ist offensichtlich. Nach einhelliger ärztlicher Einschätzung bildeten vielmehr das jahrelang vorbe stehende Untergewicht sowie der Nikotin-Abusus erhebliche Risikofaktoren (vgl. Urk. 9/45, Urk. 9/49, Urk. 13/1/61, Urk. 13/3 S. 7, vgl. auch S. 48, wonach die Osteoporose mit sehr grosser Wahrscheinlichkeit mit dem kachektischen Unter ge wicht der Beschwerdeführerin zusammenhänge). E ntgegen der Beschwerde führerin besteht diesbezüglich kein weiterer Abklärungsbedarf (antizipierte Be weis würdigung; vgl. Urteil des Bundesgerichts 8C_468/2007 vom 6. Dezember 2006 E.2.2 mit Hinweisen). Im Übrigen wies Dr. J.___ – unabhängig vom Ereignis vom 11. Juni 2005 - auf den Zusammenhang zwischen der auffälligen Sturzneigung der Beschwerdeführerin, der Osteoporose und ihrer Kachexie hin (Urk. 13/3 S. 37). 4.4</w:t>
      </w:r>
    </w:p>
    <w:p>
      <w:r>
        <w:t>In Würdigung der (hinreichend aufschlussreichen) medizinischen Aktenlage, welche den in der Rechtsprechung des Bundesgerichts entwickelten Anforde rungen in allen Teilen genügend als beweiskräftig anzusehen und auf welche da her abzustellen ist (vgl. E. 1.7 ), ergibt sich einhellig, dass das Vorliegen aus gewiesener Unfallfolgen bereits seit November 2012 (Datum bidisziplinäres Gut achten) und erst Recht im Zeitpunkt des förmlichen Fallabschlusses per 30. April 2015 zu verneinen ist. Für die darüber hinaus fortbestehenden, krankheits be dingten und behandlungsbedürftigen Gesundheitsschäden sowie Arbeitsun fähig keit der Beschwerdeführerin hat die Unfallversicherung nicht einzustehen.</w:t>
      </w:r>
    </w:p>
    <w:p>
      <w:r>
        <w:t>Der angefochtene Einspracheentscheid vom 29. November 2016 (Urk. 2) erweist sich damit als rechtens, was zur Abweisung der Beschwerde führt. Das Gericht erkennt: 1.</w:t>
      </w:r>
    </w:p>
    <w:p>
      <w:r>
        <w:t>Die Beschwerde wird abgewiesen. 2.</w:t>
      </w:r>
    </w:p>
    <w:p>
      <w:r>
        <w:t>Das Verfahren ist kostenlos. 3.</w:t>
      </w:r>
    </w:p>
    <w:p>
      <w:r>
        <w:t>Zustellung gegen Empfangsschein an: - Rechtsanwältin Renata Hajek Saxer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HurstHediger</w:t>
      </w:r>
    </w:p>
    <w:p>
      <w:r>
        <w:rPr>
          <w:b/>
        </w:rPr>
        <w:t>E. 6</w:t>
      </w:r>
    </w:p>
    <w:p>
      <w:r>
        <w:t>des Allge meinen Teils des Sozialversiche rungs gesetzes [ATSG]), so steht ihr gemäss Art. 16 Abs. 1 UVG ein Taggeld zu. Wird sie infolge des Unfalles zu mindestens 10 % invalid ( Art.</w:t>
      </w:r>
    </w:p>
    <w:p>
      <w:r>
        <w:rPr>
          <w:b/>
        </w:rPr>
        <w:t>E. 8</w:t>
      </w:r>
    </w:p>
    <w:p>
      <w:r>
        <w:t>ATSG), so hat sie Anspruch auf eine Invalidenrente ( Art. 18 Abs. 1 UVG [in der ab 1. Juli 2001 geltenden Fassung]). Der Rentenanspruch entsteht, wenn von der Fortsetzung der ärztlichen Behandlung keine namhafte Besserung des Gesundheitszustandes erwartet werden kann und allfällige Einglie derungsmassnahmen der Invaliden versicherung (IV) abgeschlossen sind. Mit dem Rentenbeginn fallen die Heilbe handlung und die Taggeldleistungen dahin ( Art. 19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