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UV.2016.00278 vom 26. Februar 2018</w:t>
      </w:r>
    </w:p>
    <w:p>
      <w:r>
        <w:t>ZH Sozialversicherungsgericht, 2018-02-26, DE</w:t>
      </w:r>
    </w:p>
    <w:p>
      <w:r>
        <w:rPr>
          <w:b/>
        </w:rPr>
        <w:t xml:space="preserve">Quelle: </w:t>
      </w:r>
      <w:r>
        <w:t>https://mcp.opencaselaw.ch/entscheid/zh_sozialversicherungsgericht_UV.2016.00278</w:t>
      </w:r>
    </w:p>
    <w:p>
      <w:r>
        <w:t>FR: ZH_SOZIALVERSICHERUNGSGERICHT UV.2016.00278 du 26 février 2018</w:t>
      </w:r>
    </w:p>
    <w:p>
      <w:r>
        <w:t>IT: ZH_SOZIALVERSICHERUNGSGERICHT UV.2016.00278 del 26 febbraio 2018</w:t>
      </w:r>
    </w:p>
    <w:p>
      <w:pPr>
        <w:pStyle w:val="Heading2"/>
      </w:pPr>
      <w:r>
        <w:t>Erwägungen</w:t>
      </w:r>
    </w:p>
    <w:p>
      <w:r>
        <w:rPr>
          <w:b/>
        </w:rPr>
        <w:t>E. 1</w:t>
      </w:r>
    </w:p>
    <w:p>
      <w:r>
        <w:t>X.___ , geboren 1984, war als Arbeitsloser bei der Suva versichert, als er sich am 2 1. Juli 2010 bei einem Autounfall Frakturen von Halswirbel körpern (HWK), Brustwirbelkörpern (BWK) und des Sternums zuzog ( Urk. 7/6, Urk. 7/14 S. 1).</w:t>
      </w:r>
    </w:p>
    <w:p>
      <w:r>
        <w:t>Die Suva sprach ihm mit Verfügung vom 2 6. November 2014 ( Urk. 7/299) eine Rente entsprechend einer Erwerbseinbusse von 17 %</w:t>
      </w:r>
    </w:p>
    <w:p>
      <w:r>
        <w:t>ab Januar 2015 und eine Integritätsentschädigung entsprechend einer Integritätseinbusse von 7.5 % zu. Die dagegen am 1 3. Januar 2015 erhobene Einsprache ( Urk. 7/306) hiess sie mit Einspracheentscheid vom 2. November 2016 ( Urk. 7/335 = Urk. 2) bezüglich des versicherten Verdienstes gut und wies sie im Übrigen ab.</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im Jahr 2010 ereignet, weshalb die bis 31. Dezember 2016 gültig gewesenen Normen auf den vorliegenden Fall An wendung finden und in dieser Fassung zitiert werden.</w:t>
      </w:r>
    </w:p>
    <w:p>
      <w:r>
        <w:rPr>
          <w:b/>
        </w:rPr>
        <w:t>E. 1.2</w:t>
      </w:r>
    </w:p>
    <w:p>
      <w:r>
        <w:t>Gemäss Art.</w:t>
      </w:r>
    </w:p>
    <w:p>
      <w:r>
        <w:rPr>
          <w:b/>
        </w:rPr>
        <w:t>E. 1.3</w:t>
      </w:r>
    </w:p>
    <w:p>
      <w:r>
        <w:t>Wird die versicherte Person infolge eines Unfalles zu mindestens 10 % invalid, so hat sie Anspruch auf eine Invalidenrente (Art. 18 Abs. 1 UVG). Invalidität ist die voraussichtlich bleibende oder längere Zeit dauernde ganze oder teilweise Erwerbsunfähigkeit (Art. 8 Abs. 1 ATSG). Für die Bestimmung des Invaliditäts grades wird das Erwerbseinkommen, das die ver sicherte Person nach Eintritt der unfallbedingten Invalidität und nach Durchführung allfälliger Eingliederungs massnahmen durch eine ihr zumutbare Tätigkeit bei ausgeglichener Arbeits marktlage erzielen könnte, in Beziehung gesetzt zum Erwerbseinkommen, das sie erzielen könnte, wenn sie nicht invalid geworden wäre (Art. 16 ATSG).</w:t>
      </w:r>
    </w:p>
    <w:p>
      <w:r>
        <w:rPr>
          <w:b/>
        </w:rPr>
        <w:t>E. 1.4</w:t>
      </w:r>
    </w:p>
    <w:p>
      <w:r>
        <w:t>Nach Gesetz und Rechtsprechung ist der Fall unter Einstellung der vorübergehenden Leistungen und Prüfung des Anspruchs auf eine Invaliden rente und eine Integritätsentschädigung abzuschliessen, wenn von der Fort setzung der ärztlichen Behandlung keine namhafte Besserung des Gesundheits zustandes der versicherten Person mehr erwartet werden kann und allfällige Eingliederungsmassnahmen der Invalidenversicherung abgeschl ossen sind (vgl. Art. 19 Abs. 1, Art. 24 Abs. 2 UVG; Urteil des Bundesgerichts 8C_888/2013 vom 2.</w:t>
      </w:r>
    </w:p>
    <w:p>
      <w:r>
        <w:t>Mai 2014 E. 4.1, vgl. auch Urteil 8C_639/2014 vom 2. Dezember 2014 E. 3).</w:t>
      </w:r>
    </w:p>
    <w:p>
      <w:r>
        <w:t>Ob eine namhafte Besserung noch möglich ist, bestimmt sich ins - besondere nach Massgabe der zu erwartenden Steigerung oder Wiederher stellung der Arbeitsfähigkeit, soweit diese unfallbedingt beeinträchtigt ist . Die Verwendung des Begriffes „ namhaft" in Art.</w:t>
      </w:r>
    </w:p>
    <w:p>
      <w:r>
        <w:t>19 Abs.</w:t>
      </w:r>
    </w:p>
    <w:p>
      <w:r>
        <w:t>1 UVG verdeutlicht dem nach, dass die durch weitere (zweckmässige) Heilbehandlung im Sinne von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 schen Zusammenhänge und in der Beurteilung der medizinischen Situation ein leuchtet und ob die Schlussfolgerungen in der Expertise begründet sind (BGE 134 V 231 E. 5.1, 125 V 351 E. 3a, 122 V 157 E. 1c). 2.</w:t>
      </w:r>
    </w:p>
    <w:p>
      <w:r>
        <w:rPr>
          <w:b/>
        </w:rPr>
        <w:t>E. 2</w:t>
      </w:r>
    </w:p>
    <w:p>
      <w:r>
        <w:t>Gegen den Einspracheentscheid vom 2. November 2016 ( Urk. 2) erhob der Ver sicherte am 5. Dezember 2016 Beschwerde und beantragte ( Urk. 1 S. 2), dieser sei aufzuheben ( Ziff. 1) und es seien ihm die gesetzlichen Leistungen auszurich ten ( Ziff. 2), eventuell sei ein neues Gutachten anzuordnen ( Ziff. 3).</w:t>
      </w:r>
    </w:p>
    <w:p>
      <w:r>
        <w:t>Die Suva beantragte mit Beschwerdeantwort vom 3. Januar 2017 ( Urk. 6) die Abweisung der Beschwerde, was dem Beschwerdeführer am 1 0. Januar 2017 zur Kenntnis gebracht wurde ( Urk. 9). Am 1 1. Juli 2017 ( Urk. 10) reichte der Beschwerdeführer einen Arztbericht ( Urk. 11) zu den Akten. Dazu nahm die Be schwerdegegnerin am 1 0. August 2017 Stellung ( Urk. 13), wo rüber der Beschwer deführer am 8. September 2017 in Kenntnis gesetzt wurde ( Urk. 15). Das Gericht zieht in Erwägung: 1.</w:t>
      </w:r>
    </w:p>
    <w:p>
      <w:r>
        <w:rPr>
          <w:b/>
        </w:rPr>
        <w:t>E. 2.1</w:t>
      </w:r>
    </w:p>
    <w:p>
      <w:r>
        <w:t>Die Beschwerdegegnerin ging im angefochtenen Entscheid ( Urk. 2) davon aus, aus näher dargelegten Gründen sei auf die eingeholten gutachterlichen Beur teilungen abzustellen (S. 5 ff. Ziff. 4) und es sei erstellt, dass der Beschwerde führer aus unfallbedingter Sicht ganztägig eine leichte angepasste Tätigkeit ausüben könne (S. 7 Ziff. 4d). Es sei allerspätestens Ende 2014 von einem medi zinischen Endzustand auszugehen (S. 9 Ziff. 5d) und es seien alle Voraus setzungen zur Prüfung des Rentenanspruchs erfüllt gewesen (S. 9 Ziff. 5e).</w:t>
      </w:r>
    </w:p>
    <w:p>
      <w:r>
        <w:t>Das Invalideneinkommen ergebe sich aus dem Tabellenlohn für einfache Tätigkeiten (S. 10 Ziff. 6b), von welchem ein Abzug von 15 % angezeigt sei (S.</w:t>
      </w:r>
    </w:p>
    <w:p>
      <w:r>
        <w:rPr>
          <w:b/>
        </w:rPr>
        <w:t>E. 2.2</w:t>
      </w:r>
    </w:p>
    <w:p>
      <w:r>
        <w:t>Der Beschwerdeführer stellte sich demgegenüber auf den Standpunkt ( Urk. 1), die gutachterlichen Beurteilungen seien aus näher dargelegten Gründen man gelhaft (S. 5 ff. Ziff. 9 ff.). Auf eine Integritätseinbusse von lediglich 7. 5 % könne nicht abgestellt werden, er habe Anspruch auf „weit höhere“ Entschädi gung (S. 7 f. Ziff.</w:t>
      </w:r>
    </w:p>
    <w:p>
      <w:r>
        <w:rPr>
          <w:b/>
        </w:rPr>
        <w:t>E. 2.3</w:t>
      </w:r>
    </w:p>
    <w:p>
      <w:r>
        <w:t>Strittig und zu prüfen ist, welche Ansprüche dem Beschwerdeführer zustehen, und ob zu deren Beurteilung auf die vorhandenen gutachterlichen Beur teilungen abgestellt werden kann. 3. 3.1</w:t>
      </w:r>
    </w:p>
    <w:p>
      <w:r>
        <w:t>Gemäss seiner eigenen Darstellung kam der Beschwerdeführer am</w:t>
      </w:r>
    </w:p>
    <w:p>
      <w:r>
        <w:t>2 1. Juli 20 10 in Mazedonien von der Strasse ab, so dass sein Auto einen Hang hinabstürzte, sich dabei zweimal überschlug und auf dem Dach landete.</w:t>
      </w:r>
    </w:p>
    <w:p>
      <w:r>
        <w:t>Nach einer Erstver sorgung in drei Spitälern wurde er am 2 5. Juli 2010 in die Schweiz verlegt ( Urk. 7/31 S. 1 oben, Urk. 7/67/1-7 S. 7 Mitte) .</w:t>
      </w:r>
    </w:p>
    <w:p>
      <w:r>
        <w:t>Gemäss einem am 3 1. März 2011 erstatteten unfallanalytischen Kurzgutachten ( Urk. 7/67/1-7) legt e das Fahrzeug nach dem Verlassen der Strasse bis zur End stellung eine Strecke von rund 40 m im angrenzenden Feld zurück; es sei davon auszugehen, dass das Fahrzeug wieder auf den Rädern zu stehen kam (S.</w:t>
      </w:r>
    </w:p>
    <w:p>
      <w:r>
        <w:t>2 oben). 3.2</w:t>
      </w:r>
    </w:p>
    <w:p>
      <w:r>
        <w:t>Vom 2 5. Juli bis 1 6. August 2010 war der Beschwerdeführer in der Klinik für Unfallchirurgie des Y.___ hospitalisiert, worüber am 1 6. August 2010 berichtet wurde ( Urk. 7/26). Es wurden folgende Diagnosen genannt (S. 1): - Dens -Fraktur (Anderson/Alonso Typ II ) - Jefferson Fracture - Facettengelenksfraktur C3/4 und C6/7 links - BWK 3-Impressionsfraktur - dislozierte Sternumfraktur</w:t>
      </w:r>
    </w:p>
    <w:p>
      <w:r>
        <w:t>Am 2 7. Juli 2010 wurde er operiert und am 9. August 2010 wurde ein Halo-Fixateur angebracht (S. 1 Mitte).</w:t>
      </w:r>
    </w:p>
    <w:p>
      <w:r>
        <w:t>Vom 2 8. Juli bis 1 2. August 2010 war der Beschwerdeführer in der Chirurgi schen Intensivstation des Y.___ hospitalisiert, worüber am 1 2. August 2010 be richtet wurde ( Urk. 7/14/2-4). Es wurden folgende Diagnosen gestellt (S.</w:t>
      </w:r>
    </w:p>
    <w:p>
      <w:r>
        <w:t>1): - HWK-Frakturen nach Auto-Unfall am 2 0. Juli 2010 (in Mazedonien) - Dens -Fraktur (Anderson/Alonso Typ II) - Jefferson Fracture (vordere und hintere Fraktur des Atlasbogens) - Facettengelenksfraktur C3/4 und C6/7 links - BWK-Frakturen - Deckplattenimpressionsfrakturen BWK 1, 2, 4 und 5 - ventrale Kompressionsfraktur BWK 3 - dislozierte Sternumfraktur</w:t>
      </w:r>
    </w:p>
    <w:p>
      <w:r>
        <w:t>Der Beschwerdeführer sei wegen eines Bakterienbefalls auf die Intensivstation und später wieder auf die Normalstation verlegt worden (S. 2).</w:t>
      </w:r>
    </w:p>
    <w:p>
      <w:r>
        <w:t>Vom 2 7. Oktober bis 1. November 2010 war der Beschwerdeführer noch einmal in der Klinik für Unfallchirurgie hospitalisiert, wo am 2 8. Oktober 2010 der Halo-Fixateur entfernt wurde ( Urk. 7/28 = Urk. 7/37) .</w:t>
      </w:r>
    </w:p>
    <w:p>
      <w:r>
        <w:t>Am 8. Dezember 2010 wurde nach einer ambulanten Nachkontrolle in der Kli nik für Unfallchirurgie des Y.___ über einen erfreulichen klinischen und radiologischen Verlauf berichtet. Die Frakturen stellten sich als verheilt dar, bezüg lich des Bewegungsausmasses der Halswirbelsäule (HWS) sei noch eine deutli che Verbesserung möglich ( Urk. 7/40 S. 2 oben). 3.3</w:t>
      </w:r>
    </w:p>
    <w:p>
      <w:r>
        <w:t>Vom 2 6. August bis 2 2. Dezember 2010 weilte der Beschwerdeführer stationär in der Z.___ , worüber am 2 9. Dezember 2010 berichtet wurde ( Urk. 7/45). Es wurden die folgenden, hier gekürzt angeführten Diagnosen ge nannt (S. 1): - Jeffers on-Fraktur, Dens -Fraktur Anderso n Typ II, Facettengelenksfraktur C3/4 und C6/7 links - BWK3-Impressionsfraktur - dislozierte Sternumfraktur - hintere Glaskörperabhebung links (im Verlauf diagnostiziert) - spezifische Anpassungsstörung, ICD -10 F43.28 ( Traumaverarbeitung )</w:t>
      </w:r>
    </w:p>
    <w:p>
      <w:r>
        <w:t>Die Tätigkeit als PC-Verkäufer und Servicesupporter sei aktuell nicht zumutbar, das psychophysische Belastungsprofil sei zu hoch (S. 2 oben). 3.4</w:t>
      </w:r>
    </w:p>
    <w:p>
      <w:r>
        <w:t>Am 3 0. Januar 2012 berichtete Kreisarzt Dr. med. A.___ , Facharzt für Physikalische Medizin und Rehabilitation, über die gleichentags erfolgte Un tersuchung ( Urk. 7/137 = Urk. 7/138 ). Er führte aus, knapp 1½ Jahre nach dem Unfallereignis mit Frakturen im HWS- und BWS-Bereich zeige (richtig wohl: zeichne) sich bei gutem Verlauf auf somatischer Ebene (gute HWS-Beweglichkeit, fehlende Ent zündungszeichen, gute knöcherne Durchbauung der Frakturen, fehlende weitere Progression unter Physiotherapie bezüglich der Beschwerden) eine Chronifizie rung des gesamten Beschwerdekomplexes ab (S. 5 Ziff. 5). Vorerst sehe er den Versicherten noch weiterhin als zu 100 % arbeitsunfähig, gegenwärtig jedoch eher hinsichtlich psychiatrischer Aspekte und nicht hinsichtlich somatischer Unfallfolgen begründet (S. 6 Mitte). 3.5</w:t>
      </w:r>
    </w:p>
    <w:p>
      <w:r>
        <w:t>Am 2 7. Dezember 2012 erstatteten Dr. med. B.___ , Facharzt für Allgemeine Innere Medizin, Gutachter, und Dr. med. C.___ , Facharzt für Physikalische Medizin und Rehabilitation sowie für Rheumatologie, Chefarzt, D.___ , ein Gutachten im Auftrag der Beschwerdegegnerin (Urk. 7/189) . Sie stützten sich auf die ihnen überlassenen Akten (S. 1 ff.), die Angaben des Versicherten (S. 13 ff.), die von ihnen am 16./1 7. Oktober 2012 (S.</w:t>
      </w:r>
    </w:p>
    <w:p>
      <w:r>
        <w:t>1 Mitte) er hobenen Befunde (S. 17 f.) sowie ein psychiatrisches, ein rheumatologisches und ein neurologisches Konsilium (S. 18 ff.).</w:t>
      </w:r>
    </w:p>
    <w:p>
      <w:r>
        <w:t>Als Diagnosen mit wesentlicher Einschränkung der zumutbaren Arbeitsfähigkeit nannten sie ein chronisches vertebragenes</w:t>
      </w:r>
    </w:p>
    <w:p>
      <w:r>
        <w:t>zervikozephales und zervikotho rakales Schmerzsyndrom mit myofaszialer Begleitsymptomatik sowie den Auto unfall vom 2 1. Juli 2010 mit den damit einhergehenden Diagnosen (S.</w:t>
      </w:r>
    </w:p>
    <w:p>
      <w:r>
        <w:t>25 Ziff. 4.1). Als Diagnosen ohne wesentliche Einschränkung der Arbeitsfähigkeit, aber mit Krankheitswert nannten sie eine chronische Schmerzstörung mit soma tischen und psychischen Faktoren (ICD-10 F45.41), einen Verdacht auf einfache Aktivitäts- un d Aufmerksamkeitsstörung beim Erwachsenen (ICD-10 F90.0) sowie eine chronische unspezifische Lumbalgie (S.</w:t>
      </w:r>
    </w:p>
    <w:p>
      <w:r>
        <w:t>25 Ziff. 4.2).</w:t>
      </w:r>
    </w:p>
    <w:p>
      <w:r>
        <w:t>Zur Frage, ob von einer weiteren medizinischen Behandlung noch eine wesent liche Besserung der Unfallfolgen zu erwarten sei, führten sie aus, bezüglich des weiteren therapeutischen Prozederes empfehle sich eine wirbelsäulen orthopädische Abklärung (S. 26 Ziff. 5).</w:t>
      </w:r>
    </w:p>
    <w:p>
      <w:r>
        <w:t>Dem Versicherten könnten aufgrund der Verletzungen der Halswirbelsäule keine körperlich schweren oder häufig mittelschweren Tätigkeiten zugemutet werden, auch keine Arbeitspositionen mit Zwangshaltung sitzend oder stehend, keine Arbeiten auf Höhe der Schulterhorizontalen oder darüber sowie keine Arbeiten mit deutlich inklinierter Halswirbelsäule oder mit wiederholten beziehungsweise maximalen Rotationen des Kopfes (S. 27 Ziff. 6.1).</w:t>
      </w:r>
    </w:p>
    <w:p>
      <w:r>
        <w:t>Angepasste, körperlich leichte und wechselbelastende Verweistätigkeiten, bei welchen die genannten Einschränkungen berücksichtigt würden, seien dem Ver sicherten während maximal 6 Stunden täglich zumutbar, mit einer geschätzten Leistungseinbusse von 25 % , was zusammengefasst einer Arbeitsfähigkeit von 50 % entspreche (S. 27 Ziff. 6.2).</w:t>
      </w:r>
    </w:p>
    <w:p>
      <w:r>
        <w:t>Bevor nicht eine eingehende wirbelsäulenorthopädische Abklärung stattgefun den habe, könne der Endzustand nicht festgelegt werden, zuverlässige Angaben zu einem allfälligen Integritätsschaden seien deshalb zurzeit noch nicht möglich (S. 27 Ziff. 7).</w:t>
      </w:r>
    </w:p>
    <w:p>
      <w:r>
        <w:t>3.6</w:t>
      </w:r>
    </w:p>
    <w:p>
      <w:r>
        <w:t>Am 1 7. Februar 2014 erstattete Dr. med. E.___ , Facharzt für Neuro chirurgie, F.___ , ein Er - gänzungs gutachten ( Urk. 7/263/2-7 ), welches er nach Besprechung mit den D.___ -Gutachtern mit Änderungen (S. 5 und 6) versah ( Urk. 7/273/4-9 = Urk. 7/277/6-11 . ) Er nannte folgende Diagnosen (S. 3 f.): - chronisches, vertebragenes</w:t>
      </w:r>
    </w:p>
    <w:p>
      <w:r>
        <w:t>cervicocephales und cervicothorakales Schmerzsyndrom mit myofaszialer Begleitsymptomatik bei - Status nach Autounfall am 2 1. Juli 2010 mit Densfraktur (Anderson/ Alons o Typ II, Jefferson-Fraktur des Atlasbogens Typ Gehweiler Typ III) - Status nach ventraler Densverschraubung am 2 7. Juli 2010 - Status nach axialer Extension mittels Gardner-Wells-Zange am 2 7. Juli 2010 - Halo-Fixierung am 9. August 2010 - Entfernung des Halo-Fixateurs am 2 8. Oktober 2010 - Facettengelenksfrakturen C3 und C6, ventrale Kompressionsfraktur BWK 3 mit Partialruptur der Ligamenta int erspinalis , ventrale Deck plattenimpressionsfrakturen BWK 1, 2, 4 und 5, dislozierte Sternum fraktur - hintere Glaskörperabhebung links posttraumatisch - lumbospondylogenes Syndrom im lumbosakralen Übergangsbereich</w:t>
      </w:r>
    </w:p>
    <w:p>
      <w:r>
        <w:t>Die Bewegungseinschränkung des Kopfes bei Rotation lasse sich mit den Frak turen im Bereich des craniocervicalen Überganges in Verbindung setzen. Die Verspannungen wie auch die Schmerzen, Ohrenpfeifen, Konzentrations störungen seien eher sekundärer Art und liessen sich eher im Sinne einer somatoformen Schmerzstörung zusammenfassen (S. 4 Mitte).</w:t>
      </w:r>
    </w:p>
    <w:p>
      <w:r>
        <w:t>Aus neurochirurgischer Sicht könne durch eine Fortsetzung einer physikali schen Therapie seines Erachtens keine wesentliche Verbesserung des Gesund heitszustandes erwartet werden, hier wäre primär die Eigeninitiative des</w:t>
      </w:r>
    </w:p>
    <w:p>
      <w:r>
        <w:t>Patien ten selber zu fördern (S. 4 unten).</w:t>
      </w:r>
    </w:p>
    <w:p>
      <w:r>
        <w:t>Zumutbarerweise ausüben könne der Beschwerdeführer leichte angepasste Tätigkeiten ohne ständige Belastung des craniocervicalen Übergangs wie auch der Halswirbelsäule, mithin ohne repetitives Heben und Tragen von schweren Ge genständen (über 10 kg) und unter Vermeidung von repetitivem Bücken, d ies beginne nd mit 5 0 % mit einer sukzessiven Steigerung innerhalb von 3-4 Mona ten auf 100 %</w:t>
      </w:r>
    </w:p>
    <w:p>
      <w:r>
        <w:t>( S. 5 oben).</w:t>
      </w:r>
    </w:p>
    <w:p>
      <w:r>
        <w:t>Von neurochirurgischer Seite best ünden knapp 4 Jahre nach dem</w:t>
      </w:r>
    </w:p>
    <w:p>
      <w:r>
        <w:t>Unfallereignis leichte Einschränkungen der Rotation des Kopfes nach rechts</w:t>
      </w:r>
    </w:p>
    <w:p>
      <w:r>
        <w:t>und links, gering gradig bei Ink l ination und Reklination . Gegenüber der</w:t>
      </w:r>
    </w:p>
    <w:p>
      <w:r>
        <w:t>Vorbegutachtung des Rheumatologen Dr. G.___ Ende 2012 h ätt en sich diese</w:t>
      </w:r>
    </w:p>
    <w:p>
      <w:r>
        <w:t>Einschränkungen deut lich gebessert. Die reaktiven Weichteilveränderungen hätten abgenommen, so dass die Einschränkungen als eher teils mechanisch,</w:t>
      </w:r>
    </w:p>
    <w:p>
      <w:r>
        <w:t>teils schmerzbedingt beur teilbar s eien . Der Patient benötig e deutlich weniger</w:t>
      </w:r>
    </w:p>
    <w:p>
      <w:r>
        <w:t>Schmerzmedikamente, als vor einem Jahr (S. 5 Mitte).</w:t>
      </w:r>
    </w:p>
    <w:p>
      <w:r>
        <w:t>Die radiologisch dokumentierten Veränderungen im Bereich des Dens</w:t>
      </w:r>
    </w:p>
    <w:p>
      <w:r>
        <w:t>seien nunmehr geklärt, es besteh e eine diskrete sekundäre Arthrose im atlantoaxia l en</w:t>
      </w:r>
    </w:p>
    <w:p>
      <w:r>
        <w:t>Gelenk, die Densfraktur selber sei durchgebaut, um die Spitze der</w:t>
      </w:r>
    </w:p>
    <w:p>
      <w:r>
        <w:t>Schraube, im Bereich der Densspitze , ha be sich Callus gebildet, so dass hier</w:t>
      </w:r>
    </w:p>
    <w:p>
      <w:r>
        <w:t>keine reaktive</w:t>
      </w:r>
    </w:p>
    <w:p>
      <w:r>
        <w:t>mechanische Beeinträchtigung mehr gegeben sein sollte.</w:t>
      </w:r>
    </w:p>
    <w:p>
      <w:r>
        <w:t>Ausgehend von dieser radiologischen Situation sei dem Patienten klar eine</w:t>
      </w:r>
    </w:p>
    <w:p>
      <w:r>
        <w:t>körperlich leichte, wechsel belastende Tätigkeit vo ll schichtig zuzumuten.</w:t>
      </w:r>
    </w:p>
    <w:p>
      <w:r>
        <w:t>Eine Wiedereingliederung sollte schrittweise über einen Zeitraum von 3-4 Monaten erfolgen, beginnend mit einem Pensum</w:t>
      </w:r>
    </w:p>
    <w:p>
      <w:r>
        <w:t>von 50 % , steigernd bis auf 100 % (S. 5) .</w:t>
      </w:r>
    </w:p>
    <w:p>
      <w:r>
        <w:t>Da hinsichtlich d er zuletzt ausgeführten Tätigkeit als Verkäufer in der</w:t>
      </w:r>
    </w:p>
    <w:p>
      <w:r>
        <w:t>Elektro nikbranche keine exakte Arbeitsplatzbeschreibung vorlieg e , k önne eine</w:t>
      </w:r>
    </w:p>
    <w:p>
      <w:r>
        <w:t>Stel lungnahme zur Arbeitsfähigkeit in dieser Sparte nicht erfolgen. Es sollte</w:t>
      </w:r>
    </w:p>
    <w:p>
      <w:r>
        <w:t>aber darauf geachtet werden, dass der Patient repetitives Heben und Tragen</w:t>
      </w:r>
    </w:p>
    <w:p>
      <w:r>
        <w:t>von Lasten sowie stereotype Haltungen der HWS nicht dauernd einnehmen müsse (S. 5 unten).</w:t>
      </w:r>
    </w:p>
    <w:p>
      <w:r>
        <w:t>Eine reine Verkaufstätigkeit, welche den erwähnten</w:t>
      </w:r>
    </w:p>
    <w:p>
      <w:r>
        <w:t>Einschränkungen Rechnung trage, sei dem Patienten voll umfänglich</w:t>
      </w:r>
    </w:p>
    <w:p>
      <w:r>
        <w:t>zuzumuten, auch hinsichtlich einer letzten dlich 100%igen Arbeitstätigkeit (S. 6 oben).</w:t>
      </w:r>
    </w:p>
    <w:p>
      <w:r>
        <w:t>3.7</w:t>
      </w:r>
    </w:p>
    <w:p>
      <w:r>
        <w:t>Am 2 8. Mai 2014 erstatteten Dr. med. H.___ , Facharzt für Allge meine Innere Medizin sowie für Rheumatologie, der das rheumatologische Kon silium zum Gutachten von 2012 erstattet hatte, und Dr. C.___ , D.___ , eine weitere Stellungnahme ( Urk. 7/273/1-3 = Urk. 7/277/3-5) . Sie führten aus, eine ,integrative Gesamtbeurteilung’ unter Einb ezug des Gutachtens von Dr. E.___ sei nur beschränkt möglich, da dazwischen 15 Monate Abstand lägen und der 2012 federführende Dr. B.___ inzwischen verstorben sei (S. 1 unten).</w:t>
      </w:r>
    </w:p>
    <w:p>
      <w:r>
        <w:t>Sie führten unter anderem aus, nach dem Vergleich der am 1 7. Oktober 2012 von Dr. G.___ und der am 1 4. Januar 2014 von Dr. E.___ erhobenen rheuma tologischen Befunde sei davon auszugehen,</w:t>
      </w:r>
    </w:p>
    <w:p>
      <w:r>
        <w:t>dass sich die Weichteilbefunde und die geklagten Beschwerden inzwischen deutlich</w:t>
      </w:r>
    </w:p>
    <w:p>
      <w:r>
        <w:t>gebessert h ätt en. Der Versicher te benötig e auch bedeutend weniger Schmerzmittel als</w:t>
      </w:r>
    </w:p>
    <w:p>
      <w:r>
        <w:t>damals. Zudem seien die von</w:t>
      </w:r>
    </w:p>
    <w:p>
      <w:r>
        <w:t>Dr. G.___ 2012 geäusserten Zweifel am Durchbau der Densf raktur und an der</w:t>
      </w:r>
    </w:p>
    <w:p>
      <w:r>
        <w:t>korrekten Lage der Schraube inzwischen ausgeräumt worden . Die Kombina tion dieser Faktoren rechtfertige die jetzt höhere Einschätzung der</w:t>
      </w:r>
    </w:p>
    <w:p>
      <w:r>
        <w:t>Arbeitsfähig keit durch Dr. E.___ im</w:t>
      </w:r>
    </w:p>
    <w:p>
      <w:r>
        <w:t>Vergleich zum Gutachten vo n 2012 (S. 2 Mitte) .</w:t>
      </w:r>
    </w:p>
    <w:p>
      <w:r>
        <w:t>Sie hätten die Situation nochmals mit dem Neurochirurgen</w:t>
      </w:r>
    </w:p>
    <w:p>
      <w:r>
        <w:t>Dr. E.___ bespro chen , resultierend in einer präzisierende n Neufassung seines Gutachtens mit Änderungen auf den Seiten 5 und 6 im Vergleich zur Erstfassung . Leichte angepasste Tätigkeiten, ohne ständige Belastung des craniocervikalen Überganges</w:t>
      </w:r>
    </w:p>
    <w:p>
      <w:r>
        <w:t>wie auch der Halswirbelsäule, mit einer Traglimite von 10 kg und ohne repe titives</w:t>
      </w:r>
    </w:p>
    <w:p>
      <w:r>
        <w:t>Bücken seien dem Versicherten vollschichtig zumutbar, wobei der Neuro chirurg</w:t>
      </w:r>
    </w:p>
    <w:p>
      <w:r>
        <w:t>einen sukzessiven Wiedereinstieg empf ehle , beginnend mit einem Pen sum von 50 %</w:t>
      </w:r>
    </w:p>
    <w:p>
      <w:r>
        <w:t>und Steigerung auf einen vollschichtigen Einsatz innerhalb von 3 Monaten.</w:t>
      </w:r>
    </w:p>
    <w:p>
      <w:r>
        <w:t>Aus neurologischer und psychiatrischer Sicht erg ä ben sich gegen über dem Gutachten vo n 2012 keine neuen Gesichtspunkte (S. 2 unten) .</w:t>
      </w:r>
    </w:p>
    <w:p>
      <w:r>
        <w:t>Was den Integritätsschaden anbelang e , so wäre in Anlehnung an Tabelle 7 ein Integritätsschaden</w:t>
      </w:r>
    </w:p>
    <w:p>
      <w:r>
        <w:t>von etwa 7.5 % angemessen ( Status nach Fraktur, geringe Dauerschmerzen, bei</w:t>
      </w:r>
    </w:p>
    <w:p>
      <w:r>
        <w:t>Belastung verstärkt). Die BWK-Frakturen, die Ste rn um fraktur und die Kopfschmerzen</w:t>
      </w:r>
    </w:p>
    <w:p>
      <w:r>
        <w:t>begründe te n keinen zusätzlichen Integritäts schaden (S. 2 unten).</w:t>
      </w:r>
    </w:p>
    <w:p>
      <w:r>
        <w:t>Das lumbale Schmerzsyndrom und das Ohrenpfeifen seien nicht unfallbedingt, sie wirkten sich auch nicht in relevantem Ausmass auf die Arbeitsfähigkeit aus. Bei den psychiatrischen Diagnosen könne lediglich die chronische Schmerz störung mit somatischen und psychischen Faktoren als teilweise unfallkausal angesehen werden (S. 3 oben). 3.8</w:t>
      </w:r>
    </w:p>
    <w:p>
      <w:r>
        <w:t>Dr. med. I.___ , Facharzt für Rheumatologie, Chefarzt Manuelle Medizin und interventionelle Rheumatologie, J.___ , berichtete am 1 6. Juni 2016 über die gleichentags erfolgte Konsultation ( Urk. 7/333) . Er nann te - unter dem Titel „ Hauptprobleme: Zum Teil invalidisierendes zerviko enzephales und thorakovertebrales Schmerzsyndrom “ - folgende Diagnosen (S. 1):</w:t>
      </w:r>
    </w:p>
    <w:p>
      <w:r>
        <w:t>- schwerer Autounfall 2 1. Juli 2010 mit Polytrauma - Status nach ventraler Stabilisierung am 2 7. Juli 2010 bei Densfraktur (Anderson/Alonso Typ II) - Status nach axialer Extension über Gardner Wells Bügel am 2 7. Juli 2010, anschliessend Halo-Fixateur am 9. August 2010 bei Jefferson-Fraktur (Gehweiler Typ II) - Facettengelenksfraktur C3/4 und C6/7 links - BWK-Impressionsfraktur - dislozierte Sternumfraktur mit Pseudarthrosebildung - posttraumatisch aufgetretene starke Fehlhaltung mit myofaszialer</w:t>
      </w:r>
    </w:p>
    <w:p>
      <w:r>
        <w:t>Dys balance</w:t>
      </w:r>
    </w:p>
    <w:p>
      <w:r>
        <w:t>Anamnestisch nannte er unter anderem anhaltende starke Kopf- und Sternum schmerzen , eine stark eingeschränkte Bewegung der HWS in Rotation und deut liche Bewegungsschmerzen. Trotz dieser Befunde habe die Suva nach 15 (richtig wohl: 5) Jahren die Zahlungen eingestellt und den Fall abgeschlossen. Gemäss Patient habe ein D.___ -Gutachten eine Arbeitsunfähigkeit von 50-60 % bestätigt.</w:t>
      </w:r>
    </w:p>
    <w:p>
      <w:r>
        <w:t>Eine CT- und MRI-Untersuchung der HWS vom 2 4. Juni 2016 habe eine konso lidierte osteosynthetisch versorgte Densfraktur , intaktes Fremdmaterial, degene rative Veränderungen zwischen Densspitze und Clivus sowie leichte degenerati ve Veränderungen mit dorsaler Spondylose HWK 3/4 und 4/5 gezeigt (S. 2 oben).</w:t>
      </w:r>
    </w:p>
    <w:p>
      <w:r>
        <w:t>In seiner Beurteilung führte er aus, der Beschwerdeführer klage über zum Teil invalidisierende zervikoenzephale Schmerzen mit Nacken- und BWS-Ve rspannungen, die weit über das N ormale hinausgingen. Der Muskeltonus sei reaktiv, entlang der ganzen Wirbelsäule palpabel. Diese Veränderungen seien eindeutig im Rahmen des vor 6 Jahren erfolgten Unfalles mit posttraumatischen Folgen im Sinne einer deutlichen Haltungsverschlechterung mit Schulter- und Kopf protraktion und konsekutiver muskulärer Dysbalance und Überbelastung (zu sehen). Des Weiteren bestünden bereits degenerative Veränderungen auf Höhe der Densspitze und Clivus und auch im Bereich von C3/4 und C4/ 5. Angesichts der HWS-Verletzungen und des Alters des Patienten sollte dies mit grosser Wahr scheinlichkeit als Unfallfolgen behandelt werden. Therapeutische Massnahmen würden anlässlich einer vorgesehenen Nachkontrolle diskutiert. Über den Ver lauf werde er orientieren (S. 2 Mitte). 4. 4.1</w:t>
      </w:r>
    </w:p>
    <w:p>
      <w:r>
        <w:t>Der Beschwerdeführer legte den Schwerpunkt seiner Kritik ( Urk. 1) an den gut achterlichen Beurteilungen auf den Umstand, dass die 2014 erfolgte neuro chirurgische Nachbegutachtung (vgl. vorstehend E. 3.6) keine wirbelsäulen orthopädische Beurteilung darstelle (S. 7 Ziff. 12), dass sie in verschiedenen Versionen existiere (S. 7 Ziff. 13), und dass ihre Berücksichtigung durch die Haupt-Gutachter (vgl. vorstehend E. 3.7) keine hinreichende integrative Gesamtbeurteilung darstelle (S. 5 Ziff. 10). Die erwerblichen Einschränkungen be treffend sei deshalb nach wie vor auf die gutachterlichen Feststellungen aus dem Jahr 2012 (vgl. vorstehend E. 3.5) abzustellen (S. 6 Mitte). 4.2</w:t>
      </w:r>
    </w:p>
    <w:p>
      <w:r>
        <w:t>Der Beschwerdeführer legte nicht näher dar, welches seines Erachtens die fach lichen Unterschiede zwischen dem Gebiet der Wirbelsäulenorthopädie und dem jenigen der Neurochirurgie sein soll t en. Solche sind denn auch - jedenfalls bezogen auf die hier zu beurteilende Problematik - keine ersichtlich. Den D.___ -Gutachtern ging es 2012 (vorstehend E. 3.5) offensichtlich darum, dass die Situ ation in der unfallbetroffenen Region der Halswirbelsäule ergänzend beur teilt werde, namentlich die Frage des Durchbaus der Densfraktur und der Lage der eingesetzten Schraube. Das 2014 erstattete neurochirurgische Gutachten be antwortete diese Fragen in einer Weise, welche die Gutachter in die Lage ver setzten, verbindlich zur Restarbeitsfähigkeit Stellung zu nehmen (vorstehend E. 3.7). Damit geht der Einwand des Beschwerdeführers fehl.</w:t>
      </w:r>
    </w:p>
    <w:p>
      <w:r>
        <w:t>Gleiches gilt für den Umstand, dass der neurochirurgische Gutachter im An schluss an den Austausch mit den Hauptgutachtern einzelne Passagen seines Textes anders formulierte. Dass er dabei das ursprüngliche Datum stehen liess, ist bedauerlich, aber kein ergebnisrelevanter Mangel. Umgekehrt belegt die transparent dargelegte Kommunikation zwischen den Hauptgutachtern und dem neurochirurgischen Gutachter, dass es trotz einer in der Begutachtungspraxis nicht alltäglichen , besonderen Konstellation den Beteiligten gelungen ist, die massgeblichen Fragen nach erfolgtem Austausch unter den Disziplinen überein stimmend zu beantworten. In diesem Sinne entspricht das Endergebnis sehr wohl einer integrativen Gesamtbeurteilung.</w:t>
      </w:r>
    </w:p>
    <w:p>
      <w:r>
        <w:t>Schliesslich erscheint es als ausgesprochen widersprüchlich, wenn einerseits betont wird, wie unerlässlich eine wirbelsäulenorthopädische Beurteilung gewe sen sei beziehungsweise immer noch sei, aber andererseits verlangt wird, es sei bezüglich Arbeitsfähigkeit auf die frühere Beurteilung von 2012 abzustellen, bei welcher gerade die wirbelsäulenorthopädischen Aspekte noch nicht hinreichend geklärt waren. Somit kann dem Beschwerdeführer auch in diesem Punkt nicht gefolgt werden. Dies gilt auch hinsichtlich des Umstands, dass der Beschwerde führer zur Begründung seiner Beschwerde auf den nachträglich eingereichten Bericht von Dr. I.___ ( Urk. 11) ver wies, ist Dr. I.___ doch Facharzt für Rheumatologie und nicht Orthopädie. Mit seiner Stellungnahme zur neuro chirurgischen Beurteilung von Dr. E.___ (vgl. Urk. 11 S. 2) verlässt Dr. I.___ zudem sein Fachgebiet, weshalb darauf nicht abgestellt werden kann.</w:t>
      </w:r>
    </w:p>
    <w:p>
      <w:r>
        <w:t>Schliesslich hat der Beschwerdeführer zu Recht keinen Bezug auf den 2016 er statt eten Arztb ericht von Dr. I.___</w:t>
      </w:r>
    </w:p>
    <w:p>
      <w:r>
        <w:t>(vorstehend E. 3.8) genommen. Dr. I.___ hatte beim Verfassen dieses Berichts offenbar gar keine Kenntnis der gutachterlichen Beurteilung. Auch machte er keine Angaben zur Arbeits fähigkeit</w:t>
      </w:r>
    </w:p>
    <w:p>
      <w:r>
        <w:t>4.3</w:t>
      </w:r>
    </w:p>
    <w:p>
      <w:r>
        <w:t>Die beschwerdeweise geübte Kritik an den gutachterlichen Beurteilungen er weist sich somit als unbegründet und ist weitgehend appellativ . Vielmehr bleibt festzuhalten, dass diese den praxigemässen Anforderungen (vorstehend E. 1.5) genügen, so dass auf sie abzustellen ist.</w:t>
      </w:r>
    </w:p>
    <w:p>
      <w:r>
        <w:t>Demnach ist von einer vollen Arbeitsfähigkeit in - näher umschriebenen - angepassten Tätigkeiten auszugehen, dies 3-4 Monate nach der (letztmals im Mai 2014 erfolgten) Beurteilung, mithin ab September 2014. 5. 5.1</w:t>
      </w:r>
    </w:p>
    <w:p>
      <w:r>
        <w:t>Die Beschwerdegegnerin hat dem Beschwerdeführer eine Invalidenrente ab Januar 2015 zugesprochen. Dieser wandte ein, die (damit einhergehende) Ein stellung der Taggeldleistungen und Übernahme der Heilungskosten sei entschie den zu früh erfolgt, denn gemäss gutachterlicher Einschätzung sei eine volle Arbeitsfähigkeit in angepasster Tätigkeit nur sukzessive (nach 3-6 Monaten) zu erwarten gewesen ( Urk. 1 S. 8 Ziff. 15).</w:t>
      </w:r>
    </w:p>
    <w:p>
      <w:r>
        <w:t>Gemäss gutachterlicher Feststellung war - bereits - ab September 2014 von einer vollen Arbeitsfähigkeit in angepasster Tätigkeit auszugehen (vorstehend E. 4.3). Der Einwand des Beschwerdeführers geht somit fehl. 5.2</w:t>
      </w:r>
    </w:p>
    <w:p>
      <w:r>
        <w:t>Sodann machte der Beschwerdeführer geltend, das Invalideneinkommen sei ausgehend vom maximalen Abzug von 25 % vom Tabellenlohn zu ermitteln ( Urk. 1 S. 8 Ziff. 16). Die Beschwerdegegnerin hat mit entsprechender Begrün dung ( Urk. 2 S. 10 f. Ziff. 6b) einen Abzug von 15 % vorgenommen. Umstände, die einen höheren Abzug rechtfertigen würden, wurden vom Beschwerdeführer auch nicht ansatzweise genannt und sind auch nicht ersichtlich, so dass es da mit sein Bewenden hat. 5.3</w:t>
      </w:r>
    </w:p>
    <w:p>
      <w:r>
        <w:t>Für den Umfang einer Integritätsentschädigung ist die ärztliche Festlegung der Integritätseinbusse massgebend. Diese lautete, mit entsprechender Begründung, auf 7.5 % (vorstehend E. 3.7) , und darauf hat die Beschwerdegegnerin abge stellt.</w:t>
      </w:r>
    </w:p>
    <w:p>
      <w:r>
        <w:t>Dass Anspruch auf eine ,weit höhere’ Entschädigung bestünde ( Urk. 1 S. 7 f. Ziff. 14), wurde vom Beschwerdeführer zwar behauptet, aber nicht mit entspre chenden ärztlichen Beurteilungen belegt. Damit erübrigen sich Weiterungen, zumal die - ebenfalls pauschal behauptete - Unfallkausalität eines Tinnitus schon daran scheitert, dass in sämtlichen zeitnahen medizinischen Unterlagen von einem solchen nicht die Rede ist. 5.4</w:t>
      </w:r>
    </w:p>
    <w:p>
      <w:r>
        <w:t>Zusammengefasst bleibt festzuhalten, dass die gegenüber dem angefochtenen Entscheid erhobenen Einwände nicht stichhaltig sind. Dieser erweist sich als rechtens und ist zu bestätigen, womit die dagegen erhobene Beschwerde abzu weisen ist.</w:t>
      </w:r>
    </w:p>
    <w:p>
      <w:r>
        <w:t>Das Gericht erkennt: 1.</w:t>
      </w:r>
    </w:p>
    <w:p>
      <w:r>
        <w:t>Die Beschwerde wird abgewiesen. 2.</w:t>
      </w:r>
    </w:p>
    <w:p>
      <w:r>
        <w:t>Das Verfahren ist kostenlos. 3.</w:t>
      </w:r>
    </w:p>
    <w:p>
      <w:r>
        <w:t>Zustellung gegen Empfangsschein an: - Rechtsanwalt Ivo Baumann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w:t>
      </w:r>
    </w:p>
    <w:p>
      <w:r>
        <w:t>Abs. 1 UVG werden – soweit das Gesetz nichts anderes bestimmt – die Versicherungsleistungen bei Berufsunfällen, Nichtberufsunfällen und Berufskrankheiten gewährt.</w:t>
      </w:r>
    </w:p>
    <w:p>
      <w:r>
        <w:rPr>
          <w:b/>
        </w:rPr>
        <w:t>E. 10</w:t>
      </w:r>
    </w:p>
    <w:p>
      <w:r>
        <w:t>f. Ziff. 6c). Der Vergleich von Validen- und Invalideneinkommen ergebe einen In validitätsgrad von 11 % (S. 13 Ziff. 8a), womit sich der in der Verfügung mit 17 % bezifferte Invaliditätsgrad als wohlwollend erweise (S. 13 Ziff. 8b). Die Festlegung der Integritätseinbusse auf 7.5 % sei aus näher dargelegten Gründen richtig (S. 17 ff. Ziff. 11).</w:t>
      </w:r>
    </w:p>
    <w:p>
      <w:r>
        <w:rPr>
          <w:b/>
        </w:rPr>
        <w:t>E. 14</w:t>
      </w:r>
    </w:p>
    <w:p>
      <w:r>
        <w:t>) . Die Einstellung der Taggeldleistungen und der Über nahme der Heilbehandlung sei entschieden zu früh erfolgt (S. 8 Ziff. 15). Bei der neu vor zunehmenden Ermittlung des Invalideneinkommens sei ein Abzug von 25 % ge rechtfertigt (S. 8 Ziff.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