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UV.2016.00245 vom 17. Juli 2018</w:t>
      </w:r>
    </w:p>
    <w:p>
      <w:r>
        <w:t>ZH Sozialversicherungsgericht, 2018-07-17, DE</w:t>
      </w:r>
    </w:p>
    <w:p>
      <w:r>
        <w:rPr>
          <w:b/>
        </w:rPr>
        <w:t xml:space="preserve">Quelle: </w:t>
      </w:r>
      <w:r>
        <w:t>https://mcp.opencaselaw.ch/entscheid/zh_sozialversicherungsgericht_UV.2016.00245</w:t>
      </w:r>
    </w:p>
    <w:p>
      <w:r>
        <w:t>FR: ZH_SOZIALVERSICHERUNGSGERICHT UV.2016.00245 du 17 juillet 2018</w:t>
      </w:r>
    </w:p>
    <w:p>
      <w:r>
        <w:t>IT: ZH_SOZIALVERSICHERUNGSGERICHT UV.2016.00245 del 17 luglio 2018</w:t>
      </w:r>
    </w:p>
    <w:p>
      <w:pPr>
        <w:pStyle w:val="Heading2"/>
      </w:pPr>
      <w:r>
        <w:t>Erwägungen</w:t>
      </w:r>
    </w:p>
    <w:p>
      <w:r>
        <w:rPr>
          <w:b/>
        </w:rPr>
        <w:t>E. 8</w:t>
      </w:r>
    </w:p>
    <w:p>
      <w:r>
        <w:t>.</w:t>
      </w:r>
    </w:p>
    <w:p>
      <w:r>
        <w:t>Das Verfahren ist nach Art. 61 lit . a ATSG kostenlos.</w:t>
      </w:r>
    </w:p>
    <w:p>
      <w:r>
        <w:t>Wie bereits angedeutet, kann einer Partei alsdann im Rahmen von Art. 61 lit . g ATSG trotz Unterliegens in der Sache eine Parteientschädigung zugesprochen werden, soweit die Gegen partei die Kosten verursacht hat. Dies folgt aus dem allgemeinen Rechtsgrundsatz, wonach je n e Partei für die Kosten des Verfahrens aufzukommen hat, welche es bewirkt hat, und hat bislang namentlich in Fällen der Verletzung des Anspruchs auf rechtliches Gehör und der daraus abgeleiteten Entscheidbegründung Anwen dung gefunden, wie das Bundesgericht in seinem Urteil 8C_738/2014 vom 1 5. Ja nuar 2015 E. 4 mit diversen Hinweisen festhielt .</w:t>
      </w:r>
    </w:p>
    <w:p>
      <w:r>
        <w:t>Die in E. 3 dargelegte Verletzung des rechtlichen Gehörs rechtfertigt somit die Zusprechung einer Parteientschädigung an den anwaltlich vertretenen Beschwer deführer – auch wenn die Aktengutachten letztlich keine neuen Erkenntnisse brachten und in diesem Sinne nicht ausschlaggebend waren für den Entscheid. Diese ist nach § 34 Abs. 1 und 3 GSVGer in Berücksichtigung der Bedeutung der Streitsache und der Schwierigkeit des Prozesses sowie eines gerichtsüblichen Stundenansatzes von Fr. 220.-- (zuzüglich Mehrwertsteuer) festzusetzen. Dabei ist insbesondere den sich stellenden umfangreichen juristischen Fragen und dem komplexen medizinischen Sachverhalt, aber auch dem Umstand Rechnung zu tragen, dass der Rechtsvertreterin die Akten grösstenteils bereits aus dem Verfah ren IV.2015.00556 bekannt waren .</w:t>
      </w:r>
    </w:p>
    <w:p>
      <w:r>
        <w:t>Demnach ist dem Beschwerdeführer eine Pro zessentschädigung von Fr. 2‘ 1 00. -- (inkl. Mehrwertsteuer und Barauslagen) zu zusprechen.</w:t>
      </w:r>
    </w:p>
    <w:p>
      <w:r>
        <w:t>Das Gericht erkennt: 1.</w:t>
      </w:r>
    </w:p>
    <w:p>
      <w:r>
        <w:t>Die Beschwerde</w:t>
      </w:r>
    </w:p>
    <w:p>
      <w:r>
        <w:t>wird abgewiesen. 2.</w:t>
      </w:r>
    </w:p>
    <w:p>
      <w:r>
        <w:t>Das Verfahren ist kostenlos. 3.</w:t>
      </w:r>
    </w:p>
    <w:p>
      <w:r>
        <w:t>Die Beschwerdegegnerin wird</w:t>
      </w:r>
    </w:p>
    <w:p>
      <w:r>
        <w:t>verpflichtet, dem Beschwerdeführer</w:t>
      </w:r>
    </w:p>
    <w:p>
      <w:r>
        <w:t>eine Prozessentschä digung von Fr. 2 ’ 100 .-- (inkl. Barauslagen und MWSt ) zu bezahlen. 4.</w:t>
      </w:r>
    </w:p>
    <w:p>
      <w:r>
        <w:t>Zustellung gegen Empfangsschein an: - Rechtsanwältin Susanne Friedauer - Rechtsanwalt Dr. Stefan Mattmann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