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UV.2016.00202 vom 29. März 2017</w:t>
      </w:r>
    </w:p>
    <w:p>
      <w:r>
        <w:t>ZH Sozialversicherungsgericht, 2017-03-29, DE</w:t>
      </w:r>
    </w:p>
    <w:p>
      <w:r>
        <w:rPr>
          <w:b/>
        </w:rPr>
        <w:t xml:space="preserve">Quelle: </w:t>
      </w:r>
      <w:r>
        <w:t>https://mcp.opencaselaw.ch/entscheid/zh_sozialversicherungsgericht_UV.2016.00202</w:t>
      </w:r>
    </w:p>
    <w:p>
      <w:r>
        <w:t>FR: ZH_SOZIALVERSICHERUNGSGERICHT UV.2016.00202 du 29 mars 2017</w:t>
      </w:r>
    </w:p>
    <w:p>
      <w:r>
        <w:t>IT: ZH_SOZIALVERSICHERUNGSGERICHT UV.2016.00202 del 29 marzo 2017</w:t>
      </w:r>
    </w:p>
    <w:p>
      <w:pPr>
        <w:pStyle w:val="Heading2"/>
      </w:pPr>
      <w:r>
        <w:t>Erwägungen</w:t>
      </w:r>
    </w:p>
    <w:p>
      <w:r>
        <w:rPr>
          <w:b/>
        </w:rPr>
        <w:t>E. 1.1</w:t>
      </w:r>
    </w:p>
    <w:p>
      <w:r>
        <w:t>Anfechtungsgegenstand bildet die Verfügung vom 2 2. Juli 2016 ( Urk. 2), mit welcher die Beschwerdegegnerin</w:t>
      </w:r>
    </w:p>
    <w:p>
      <w:r>
        <w:t>ein Aktengutachten bei Dr. D.___</w:t>
      </w:r>
    </w:p>
    <w:p>
      <w:r>
        <w:t>anord nete, die Gutachterfragen</w:t>
      </w:r>
    </w:p>
    <w:p>
      <w:r>
        <w:t>festhielt und der Hinweis erfolgte , dass es</w:t>
      </w:r>
    </w:p>
    <w:p>
      <w:r>
        <w:t>der Gut achterin vorbehalte n sei die Beschwerdeführerin gegebene n falls aufzubie ten ( Urk. 2) . Vorweg ist zu bemerken, dass die Einholung eines reinen Aktengutachtens durch die Verwaltung formlos erfolgt. Denn hierbei handelt es sich lediglich um die (medizinische) Interpretation bereits vorhandener Beweismittel. Die ganze Thematik betreffend Mitwirkungsrechte bei Begutachtungen steht im Kontext der Ermittlung der tatsächlichen Verhältnisse, bei welchen die ver sicherte Person ihre Rechte in dem Sinne wahren kann, dass sie sich gegen eine nicht adäquate persönliche Begutachtung wehren kann. Dies ist insofern gerechtfertigt, als anlässlich persönlicher Untersuchungen regelmässig mass geb liche tatsächliche Verhältnisse festgehalten werden, welche für den Aus gang des Verfahrens relevant sind. Die blosse ärztliche Durchsicht und Stel lungnahme zu bereits vorhandenen Untersuchungsergebnissen stellt dagegen keine Begutachtung in diesem Sinne dar. Die Verwaltung muss mithin nicht das Einverständnis der versicherten Person (oder bei Anfechtung des Ge richts ) einholen, um die mediznischen Akten fachkundig interpretieren lassen zu dürfen.</w:t>
      </w:r>
    </w:p>
    <w:p>
      <w:r>
        <w:t>Anders stellt sich die Situation dar, wenn eine persönliche Untersuchung erfolgt und gestützt darauf ein Gutachten erstellt wird. In diesen Fällen hat die Verwaltung nach der Rechtsprechung eine anfechtbare Verfügung zu erlassen (vgl. hierzu unten E. 2).</w:t>
      </w:r>
    </w:p>
    <w:p>
      <w:r>
        <w:t>Hierbei handelt es sich um eine Zwischen verfügung im Sinne von Art. 55 Abs. 1 des Bundesgesetzes über den Allge meinen Teil des Sozialversi cherungsrechts (ATSG) in Verbindung mit Art. 5 Abs. 2 und Art. 46 des Bun desgesetzes über das Verwaltungsverfahren ( VwVG ), welche bei Bejahung ei nes nicht wieder gutzumachenden Nachteils ( Art. 46 Abs. 1 lit . a VwVG ; BGE 132 V 93 E. 6.1) grundsätzlich selbständig mit Beschwerde angefochten wer den kann.</w:t>
      </w:r>
    </w:p>
    <w:p>
      <w:r>
        <w:rPr>
          <w:b/>
        </w:rPr>
        <w:t>E. 1.2</w:t>
      </w:r>
    </w:p>
    <w:p>
      <w:r>
        <w:t>Am 5. November 2015 forderte die Versicherte die Group Mutuel</w:t>
      </w:r>
    </w:p>
    <w:p>
      <w:r>
        <w:t>Assurances</w:t>
      </w:r>
    </w:p>
    <w:p>
      <w:r>
        <w:t>GMA SA auf , aufgrund des Urteils die Heilbehandlungskosten zu ü berneh m en respektive mit dem Krankenversicherer die Rückabwicklung vorzuneh men und aufgrund der fortdauernden Arbeitsunfäh igkeit</w:t>
      </w:r>
    </w:p>
    <w:p>
      <w:r>
        <w:t>die Taggeldleistun gen zu erbringen ( Urk. 8 a /133).</w:t>
      </w:r>
    </w:p>
    <w:p>
      <w:r>
        <w:t>D ie Group Mutuel</w:t>
      </w:r>
    </w:p>
    <w:p>
      <w:r>
        <w:t>Assurances GMA SA</w:t>
      </w:r>
    </w:p>
    <w:p>
      <w:r>
        <w:t>teilte a m 1 0. November und am 9. Dezember 2015 mit , sie habe</w:t>
      </w:r>
    </w:p>
    <w:p>
      <w:r>
        <w:t>die medizinischen Akten bei der Z.___ K linik sowie bei de r S ozialversicherungsanstalt des Kantons Zürich einverlangt und hernach sei zu entscheiden ( Urk. 8 a /136 S. 3 und Urk. 8 a /144 S. 2 ).</w:t>
      </w:r>
    </w:p>
    <w:p>
      <w:r>
        <w:t>Die Versicherte forderte a m 1 9. Februar 2016, aufgrund des gerichtlichen Urteils</w:t>
      </w:r>
    </w:p>
    <w:p>
      <w:r>
        <w:t>seien die Taggeldleistungen unverzüglich zu erbringen. Alsdann seien soweit erforderlich Abklärungen zu treffen und über den Anspruch auf Rentenleistungen sowie eine Integritätsentschädigung zu entscheiden. Sollte bis</w:t>
      </w:r>
    </w:p>
    <w:p>
      <w:r>
        <w:t>1. März 2016 in dieser Sache nichts unternommen worden sei n , sei sie ge zwungen , eine Rechtsverzögerungsbeschwerde zu erheben ( Urk. 8 a /16</w:t>
      </w:r>
    </w:p>
    <w:p>
      <w:r>
        <w:rPr>
          <w:b/>
        </w:rPr>
        <w:t>E. 1.2.1</w:t>
      </w:r>
    </w:p>
    <w:p>
      <w:r>
        <w:t>Die angefochtene Verfügung vom 22. Juli 2016 (Urk.</w:t>
      </w:r>
    </w:p>
    <w:p>
      <w:r>
        <w:t>2) enthält zwei ver schiedene Anordnungen. So beinhaltet sie die Mitteilung der Einholung eines Aktengutachtens - mithin eines verwaltungsinternen Arbeitsablaufes -, was nicht in Verfügungsform zu ergehen hat und nicht anfechtbar ist. Dies bezüglich ist auf die Beschwerde nicht einzutreten, zeitigt doch die - formell unkorrekte Wahl der Verfügungsform - keine Weiterungen und erwächst der Beschwerdeführerin aus diesem verfahren s leitenden Entscheid kein nicht wieder gutzumachenden Nachteil. Der Hinweis, dass die Gutachterin die Beschwerdeführerin aufbieten kann, liess jedoch die Möglichkeit offen, dass gar kein Aktengutachten eingeholt werden sollte, sondern vielmehr eine chirurgische Expertise samt persön li ch er Untersuchung. Für diese Konstellation ist die Verfügungsform zu wählen.</w:t>
      </w:r>
    </w:p>
    <w:p>
      <w:r>
        <w:rPr>
          <w:b/>
        </w:rPr>
        <w:t>E. 1.2.2</w:t>
      </w:r>
    </w:p>
    <w:p>
      <w:r>
        <w:t>Pendente lite holte die Beschwerdegegnerin das Aktengutachten bei Dr. D.___ ein (Urk. 11 S. 1), ohne d ie Beschwerdeführerin persönlich vorzuladen und zu untersuchen. Die se beantragte in der Folge die Abschreibung des Ver fahrens.</w:t>
      </w:r>
    </w:p>
    <w:p>
      <w:r>
        <w:t>In der Tat ist der Prozess gegenstandslos geworden, nachdem die Beschwer de gegnerin auf eine Gutachtenseinholung samt Untersuchung verzichtet hat.</w:t>
      </w:r>
    </w:p>
    <w:p>
      <w:r>
        <w:rPr>
          <w:b/>
        </w:rPr>
        <w:t>E. 1.2.3</w:t>
      </w:r>
    </w:p>
    <w:p>
      <w:r>
        <w:t>Auf das Gesuch der Beschwerdeführerin, das Aktengutachten aus den Akten zu entfernen und dieses zu vernichten (Urk. 11 S. 1 Ziff. 2), ist nicht ein zu treten, beschlägt die aufgeworfene Thematik doch die Beweiswürdi gung , über welche im Rahmen des materiellen Entscheides zu befinden sein wird.</w:t>
      </w:r>
    </w:p>
    <w:p>
      <w:r>
        <w:rPr>
          <w:b/>
        </w:rPr>
        <w:t>E. 1.3</w:t>
      </w:r>
    </w:p>
    <w:p>
      <w:r>
        <w:t>Die Beschwerdeführerin beantragte die Ausrichtung einer Prozessentschä digung . Die Gegenstandslosigkeit des Verfahrens ist eingetreten, weil die Be schwerdegegnerin von ihrem ursprünglichen (vorbehaltenen) Ansinnen Absta nd genommen hat, eine chirurgische Expertise samt persönlicher Unter suchung einzuholen. Im Zeitpunkt der Beschwerdeerhebung war die Be schwer deführerin indes gehalten, die Verfügung vom 22. Juli 2016 anzu fech ten, soweit sie damit nicht einverstanden war. Der Anspruch auf eine Pro zessentschädigung beurteilt sich demnach danach, ob die Beschwerdeführerin obsiegt hätte, wenn die Beschwerdegegnerin an ihrer Verfügung (auch im vorbehaltenen Umfang) festgehalten hätte. Hierzu ergibt sich Folgendes. 2.</w:t>
      </w:r>
    </w:p>
    <w:p>
      <w:r>
        <w:rPr>
          <w:b/>
        </w:rPr>
        <w:t>E. 2</w:t>
      </w:r>
    </w:p>
    <w:p>
      <w:r>
        <w:t>). Am 2 6. Februar 2016 teilte die Group Mutuel</w:t>
      </w:r>
    </w:p>
    <w:p>
      <w:r>
        <w:t>Assurances GMA SA</w:t>
      </w:r>
    </w:p>
    <w:p>
      <w:r>
        <w:t>mit , sie habe die Akten von der Z.___ Klinik erhalten und werde</w:t>
      </w:r>
    </w:p>
    <w:p>
      <w:r>
        <w:t>dem Gutachter Prof. Dr. med. A.___ ,</w:t>
      </w:r>
    </w:p>
    <w:p>
      <w:r>
        <w:t>Facharzt FMH Neurologie Ergänzungsfragen ste llen</w:t>
      </w:r>
    </w:p>
    <w:p>
      <w:r>
        <w:t>( Urk. 8 a /16</w:t>
      </w:r>
    </w:p>
    <w:p>
      <w:r>
        <w:rPr>
          <w:b/>
        </w:rPr>
        <w:t>E. 2.1</w:t>
      </w:r>
    </w:p>
    <w:p>
      <w:r>
        <w:t>Bei der Beurteilung des Merkmals des nicht wieder gutzumachenden Nach teils im Kontext der Gutachtenanordnung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Rahmenbedingungen durchgesetzt werden können. Greifen die Mitwirkungsrechte erst nachträglich – bei der Beweiswürdigung im Ver waltungs - und Beschwerdeverfahren –, so kann hieraus ein nicht wieder gut zumachender Nachteil entstehen, zumal im Anfechtungsstreitverfahren kein Anspruch auf Einholung von Gerichtsgutachten besteht. Hinzu kommt, dass die mit medizinischen Untersuchungen einhergehenden Belastungen zuwei len einen erheblichen Eingriff in die physische oder psychische Integrität be deuten.</w:t>
      </w:r>
    </w:p>
    <w:p>
      <w:r>
        <w:rPr>
          <w:b/>
        </w:rPr>
        <w:t>E. 3</w:t>
      </w:r>
    </w:p>
    <w:p>
      <w:r>
        <w:t>).</w:t>
      </w:r>
    </w:p>
    <w:p>
      <w:r>
        <w:t>Die Versicherte hielt am</w:t>
      </w:r>
    </w:p>
    <w:p>
      <w:r>
        <w:t>4. März 2016 fest, aufgrund des Urteils seien ab der aufgehobenen Leistungsverfügung vom 3 1. Oktober 2011 jedenfalls bis zu r im Juli 2012 durchgeführten Operation die Taggeldleistungen zu erbringen . A nsonsten sehe sie sich gezwungen ,</w:t>
      </w:r>
    </w:p>
    <w:p>
      <w:r>
        <w:t>ab 1 8. März 2016 eine Rechtsverweige rungsbeschwer d e respektive ein Vollstreckungsgesuch beim Gericht einzu reiche n. Ebenso seien die von der Krankenversicherung erstatteten Heilbe handlungs kosten ,</w:t>
      </w:r>
    </w:p>
    <w:p>
      <w:r>
        <w:t>bei denen der Selbsthalt und die Franchise angerechnet worden sei en , zurückzuerstatten und sollte auch hier bis 1 8. März 2016 kein e Leistungserbringung erfolgen , werde</w:t>
      </w:r>
    </w:p>
    <w:p>
      <w:r>
        <w:t>ebenso eine</w:t>
      </w:r>
    </w:p>
    <w:p>
      <w:r>
        <w:t>Rechtsverzögerungsbe sc hwer de eingereicht . I n Bezug auf die angekündigte n Ergänzungsfra gen an Prof. Dr. A.___ könne aufgrund des Urteils nicht erwartet werden, dass dies zu einer neutralen unabhängige n Beurteilung führe . Es sei eine einver nehmli ch e Klärung der Gutachterfragen zu diskutieren und der Versicherten Gele genheit für Vorschläge zu unterbreiten , welche Gutachter für die v orge sehe nen Abklärungen akzeptiert werden könn t e n . Falls weiterhin an einer Stel lungnahme von Pro f. Dr. A.___ festgehalten werde , so erwarte sie ein e an fechtbare Zwischenverfügung bis 9. März 2016 ( Urk.</w:t>
      </w:r>
    </w:p>
    <w:p>
      <w:r>
        <w:rPr>
          <w:b/>
        </w:rPr>
        <w:t>E. 8</w:t>
      </w:r>
    </w:p>
    <w:p>
      <w:r>
        <w:t>), wovon der Beschwerdeführerin am 12. Dezember 2016 Kenntnis gegeben wurde (Urk. 9).</w:t>
      </w:r>
    </w:p>
    <w:p>
      <w:r>
        <w:t>Mit Eingabe vom 5. Dezember 2016</w:t>
      </w:r>
    </w:p>
    <w:p>
      <w:r>
        <w:t>teilte die Beschwerdeführerin mit, das s die Beschwerdegegerin zwischenzeitlich das Aktengutachten bei Dr. D.___ eingeholt habe, und stellte folgende Anträge : „1. Das Beschwerdeverfahren sei als erledigt abzuschreiben, wobei der Beschwerdegegnerin die</w:t>
      </w:r>
    </w:p>
    <w:p>
      <w:r>
        <w:t>Kosten aufzuerlegen seien und sie zugleich zu verpflichten sei, dem Beschwerdeführer eine</w:t>
      </w:r>
    </w:p>
    <w:p>
      <w:r>
        <w:t>angemessene Parteientschädigung</w:t>
      </w:r>
    </w:p>
    <w:p>
      <w:r>
        <w:t>zu bezahlen. 2. Eventualiter: Es sei die Beschwerdegegnerin zu verpflichten, das eingeholte Aktengutachten</w:t>
      </w:r>
    </w:p>
    <w:p>
      <w:r>
        <w:t>aus den Akten des Leistungsfalls zu entfernen und zu vernichten. 3. Subeventualiter : Es sei die „Verfügung bezüglich Experte und Gutachterfragen" vom</w:t>
      </w:r>
    </w:p>
    <w:p>
      <w:r>
        <w:t>22.07.2016 aufzuheben und es sei die Beschwerdegegnerin zu verpflichten, Frau Dr. E.___ mit der vorgesehenen medizinischen Abklärungsmassnahme zu beauftragen. 4. Unter Kosten und Entschädigungsfolge zu Lasten der Beschwerde - gegnerin .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