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UV.2016.00160 vom 21. Februar 2018</w:t>
      </w:r>
    </w:p>
    <w:p>
      <w:r>
        <w:t>ZH Sozialversicherungsgericht, 2018-02-21, DE</w:t>
      </w:r>
    </w:p>
    <w:p>
      <w:r>
        <w:rPr>
          <w:b/>
        </w:rPr>
        <w:t xml:space="preserve">Quelle: </w:t>
      </w:r>
      <w:r>
        <w:t>https://mcp.opencaselaw.ch/entscheid/zh_sozialversicherungsgericht_UV.2016.00160</w:t>
      </w:r>
    </w:p>
    <w:p>
      <w:r>
        <w:t>FR: ZH_SOZIALVERSICHERUNGSGERICHT UV.2016.00160 du 21 février 2018</w:t>
      </w:r>
    </w:p>
    <w:p>
      <w:r>
        <w:t>IT: ZH_SOZIALVERSICHERUNGSGERICHT UV.2016.00160 del 21 febbraio 2018</w:t>
      </w:r>
    </w:p>
    <w:p>
      <w:pPr>
        <w:pStyle w:val="Heading2"/>
      </w:pPr>
      <w:r>
        <w:t>Erwägungen</w:t>
      </w:r>
    </w:p>
    <w:p>
      <w:r>
        <w:rPr>
          <w:b/>
        </w:rPr>
        <w:t>E. 1.1</w:t>
      </w:r>
    </w:p>
    <w:p>
      <w:r>
        <w:t>X.___ , geboren 1968, absolvierte nach der Schulzeit eine Lehre als Kleinoffsetdrucker, ging danach einige Arbeitsverhältnisse im erlernten Beruf ein, die von kürzerer Dauer waren, und arbeitete anschliessend in der Werbung sowie als Fotoreporter , Journalist und Redaktor verschiedener Zeitungen und Zeitschriften (vgl. den Lebenslauf in Urk. 13/20 und die Zeugnisse in Urk. 20/20). Zuletzt versah er ab dem 1. Dezember 2011 beim Y.___ eine Stelle als Redaktor der Verbandspubli kation „ Z.___ ” , die ihm bereits per Ende April 2012 wieder gekündigt wurde (Arbeitsvertrag, Kündigungsschreiben und Arbeitszeugnis in Urk. 13/153). Danach bezog er Arbeitslosenentschädigung und war daher bei der Suva für die Folgen von Berufs- und Nichtberufsunfällen obligatorisch versichert.</w:t>
      </w:r>
    </w:p>
    <w:p>
      <w:r>
        <w:rPr>
          <w:b/>
        </w:rPr>
        <w:t>E. 1.2</w:t>
      </w:r>
    </w:p>
    <w:p>
      <w:r>
        <w:t>Am späteren Abend des 1 9. Juni 2012 war X.___ nach einem Restaurantbesuch mit einem Elektroroller unterwegs nach Hause und wurde von einer Autolenkerin auf der Strasse tief schlafend beziehungsweise bewusstlos aufgefunden (vgl. die Polizeiunterlagen in Urk. 13/50). Er wurde ins Spital A.___ gebracht, wo ein Mehrschicht- Computertomogramm des Schädels einschliesslich der Nasennebenhöhlen angefertigt wurde (Be richt vom 2 0. Juni 2012, Urk. 13 /35) und ein Schädel-Hirn-Trauma Grad I mit einer Kalottenfraktur , eine r Fraktur im Bereich des Orbitadaches und eine r minim dislozierte n Fraktur im Bereich des linken Rezessus</w:t>
      </w:r>
    </w:p>
    <w:p>
      <w:r>
        <w:t>frontalis sowie eine Schulterkontusion links dia gnostiziert wurden. Am 2 3. Juni 2012 konnte X.___ das Spital wieder verlassen (Austrittsbericht vom 2 4. Juli 2012, Urk. 13/18).</w:t>
      </w:r>
    </w:p>
    <w:p>
      <w:r>
        <w:t>X.___</w:t>
      </w:r>
    </w:p>
    <w:p>
      <w:r>
        <w:t>meldete das Ereignis am 1 1. Juli 2012 der Suva ( Urk. 13/1) . Diese liess durch den Versicherten das einschläg ig e Formular ausfüllen (Urk. 13 /11) ,</w:t>
      </w:r>
    </w:p>
    <w:p>
      <w:r>
        <w:t>holte beim H ausarzt Dr. med. B.___ da s Arztzeugnis UVG vom 2 0. Juli 2012 ein ( Urk. 13/12), nahm am 6. August 2012 die mündliche n Angaben des Versicherten zum Hergang des Ereignisses , zu seinem Gesundheitszustand und zu seiner beruflichen Situation en t gegen ( Urk. 13/21) und anerkannte daraufhin ihre Leistungspflicht (Sch reiben vom 9. August 2012, Urk. 13/ 22).</w:t>
      </w:r>
    </w:p>
    <w:p>
      <w:r>
        <w:t>In der Folge liess sich die Suva vom Versicherten persönlich (Au fzeichnungen vom 2 1. September 2012, Urk. 13/30) und v on Dr. B.___ (Berichte vom 31. August und vom 2 6. September 2012, Urk. 13/26 und Urk. 13/32) über den V erlauf berichten und nahm einen Bericht des Spitals A.___ über ein weiteres Mehrschicht- Computertomogramm des Schädels vom 1 7. September 2012 zu den Akten ( Urk. 13/34). Am 6. November 2012 teilte sie dem Versicherten gestützt auf eine Auskunft von Dr. B.___ (Telefonnotiz vom 3 1. Oktober 2012, Urk. 13/41) mit, dass sie ihre Taggeldleistungen ab dem 1. November 2012 einstelle, da er ab diesem Datum wieder zu 75 % arbeitsfähig sei und deshalb die Arbeitslosenversicherung für die Entschädigung des Erwerbsausfalles zuständig sei ( Urk. 13/43). Am 2 2. November 2012 bescheinigte Dr. B.___ dem Versicherten noch bis Ende November 2012 eine 25%ige Arbeitsunfähigkeit und hielt fest, dass danach mit einer vollen Arbeitsfähigkeit zu rechnen sei ( Urk. 13/49 S. 4).</w:t>
      </w:r>
    </w:p>
    <w:p>
      <w:r>
        <w:rPr>
          <w:b/>
        </w:rPr>
        <w:t>E. 1.3</w:t>
      </w:r>
    </w:p>
    <w:p>
      <w:r>
        <w:t>Nachdem Dr. B.___ am 2 5. Januar 2013 berichtet hatte, sein Patient leide immer noch am beidseitigen Tinnitus, der seit dem Unfall bestehe ( Urk. 13/53), liess die Suva den Versicherten nach Rücksprache mit dem Kreisarzt Dr. med. C.___ , Spezialarzt für Physikalische M edizin und Rehabilitation (Urk. 13/54-56) ,</w:t>
      </w:r>
    </w:p>
    <w:p>
      <w:r>
        <w:t>durch Dr. med. D.___ , Spezialarzt für Neurologie , untersuchen , der ihm wieder eine 50%ige Arbeitsunfähigkeit attestierte (Bericht vom 1 5. März 2013, Urk. 13/62). Am 3. April 2013 wurde eine Magnetresonanz - to mo graphie des Schädels durchgeführt ( Urk. 13/70), und am 4. April 2013 untersuchte Dr. med. E.___ , Spezialarzt für Otorhinolaryngologie, den Versicherten auf Zuweisung von Dr. B.___ hin ( Urk. 13/83; Brief von Dr. B.___</w:t>
      </w:r>
    </w:p>
    <w:p>
      <w:r>
        <w:t>vom 2 2. März 2013, Urk. 13/68).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