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UV.2016.00159 vom 5. Dezember 2017</w:t>
      </w:r>
    </w:p>
    <w:p>
      <w:r>
        <w:t>ZH Sozialversicherungsgericht, 2017-12-05, DE</w:t>
      </w:r>
    </w:p>
    <w:p>
      <w:r>
        <w:rPr>
          <w:b/>
        </w:rPr>
        <w:t xml:space="preserve">Quelle: </w:t>
      </w:r>
      <w:r>
        <w:t>https://mcp.opencaselaw.ch/entscheid/zh_sozialversicherungsgericht_UV.2016.00159</w:t>
      </w:r>
    </w:p>
    <w:p>
      <w:r>
        <w:t>FR: ZH_SOZIALVERSICHERUNGSGERICHT UV.2016.00159 du 5 décembre 2017</w:t>
      </w:r>
    </w:p>
    <w:p>
      <w:r>
        <w:t>IT: ZH_SOZIALVERSICHERUNGSGERICHT UV.2016.00159 del 5 dicembre 2017</w:t>
      </w:r>
    </w:p>
    <w:p>
      <w:pPr>
        <w:pStyle w:val="Heading2"/>
      </w:pPr>
      <w:r>
        <w:t>Erwägungen</w:t>
      </w:r>
    </w:p>
    <w:p>
      <w:r>
        <w:rPr>
          <w:b/>
        </w:rPr>
        <w:t>E. 1.1</w:t>
      </w:r>
    </w:p>
    <w:p>
      <w:r>
        <w:t>Am 1. Januar 2017 sind die am 25. September</w:t>
      </w:r>
    </w:p>
    <w:p>
      <w:r>
        <w:t>2015 beziehungsweise am 9. Novem ber</w:t>
      </w:r>
    </w:p>
    <w:p>
      <w:r>
        <w:t>2016 verabschiedeten geänderten Bestimmungen des Bundesge setzes über die Unfallversicherung (UVG) und der Verordnung über die Unfall versicherung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je mit Hinweisen). Dementsprechend sehen die Übergangsbestimmungen zur Änderung vom 25. September 2015 des UVG vor, dass Versicherungsleistungen für Unfälle, die sich vor dem 1. Januar 2017 ereignet haben, und für Berufskrankheiten, die vor diesem Zeitpunkt ausgebrochen sind, nach bisherigem Recht gewährt werden (Absatz 1 der genannten Übergangsbestimmungen).</w:t>
      </w:r>
    </w:p>
    <w:p>
      <w:r>
        <w:t>Der hier zu beurteilende Unfall hat sich am 19. April 2003 ereignet, weshalb die bis 31. Dezember 2016 gültig gewesenen Normen auf den vorliegenden Fall Anwen dung finden und in dieser Fassung zitiert werden.</w:t>
      </w:r>
    </w:p>
    <w:p>
      <w:r>
        <w:rPr>
          <w:b/>
        </w:rPr>
        <w:t>E. 1.2</w:t>
      </w:r>
    </w:p>
    <w:p>
      <w:r>
        <w:t>Am 9. Mai 2007 (Eingangsdatum; vgl. Urk. 9/27 S. 2) meldete der Versicherte einen Rückfall (Urk. 9/26 f.; vgl. auch die Rückfallmeldung der Y.___ [Urk. 9/28 S. 1-2]) und machte geltend, nur noch zu 80 % leistungsfähig zu sein. Die Suva besprach die Situation mit dem Versicherten und dessen Arbeitgeberin (vgl. Urk. 9/29, Urk. 9/31, Urk. 9/34 und Urk. 9/37) und veranlasste eine weitere Kon trolluntersuchung bei Dr. B.___, welcher in seinem Bericht vom 13. September 2007 festhielt, es lägen noch minime bis leichtgradige Hirnfunktionsstörungen nach dem schweren Schädelhirntrauma vor. Über vier Jahre nach dem erlittenen Schädelhirntrauma könne man mit Sicherheit davon ausgehen, dass bezüglich der kognitiven Störungen der Endzustand erreicht sei; mit einer künftigen Besserung sei nicht zu rechnen (Urk. 9/38). Die Suva vereinbarte mit dem Ver sicherten am 8. Oktober 2007, dass er sich intern bei der Y.___ versetzen lasse und sich mit den Kritiken zu seiner Arbeitsleistung auseinanderzusetzen habe. Der Versicherte wurde ohne Lohneinbusse in den Innendienst versetzt (Urk. 9/40 , vgl. auch Urk. 9/157 f.). Mit dieser Massnahme wurde das Rückfallverfahren von der Suva formlos abgeschlossen.</w:t>
      </w:r>
    </w:p>
    <w:p>
      <w:r>
        <w:rPr>
          <w:b/>
        </w:rPr>
        <w:t>E. 1.2.1</w:t>
      </w:r>
    </w:p>
    <w:p>
      <w:r>
        <w:t>Die Versicherungsleistungen werden auch für Rückfälle und Spätfolgen gewährt (Art. 11 UVV). Bei einem Rückfall handelt es sich um das Wiederaufflackern einer vermeintlich geheilten Krankheit, so dass es zu ärztlicher Behandlung, möglicherweise sogar zu (weiterer) Arbeitsunfähigkeit kommt; von Spätfolgen spricht man, wenn ein scheinbar geheiltes Leiden im Verlaufe längerer Zeit organische oder auch psychische Veränderungen bewirkt, die zu einem anders gearteten Krankheitsbild führen können (BGE 118 V 293 E. 2c mit Hinweisen).</w:t>
      </w:r>
    </w:p>
    <w:p>
      <w:r>
        <w:rPr>
          <w:b/>
        </w:rPr>
        <w:t>E. 1.2.2</w:t>
      </w:r>
    </w:p>
    <w:p>
      <w:r>
        <w:t>Rückfälle und Spätfolgen schliessen sich begrifflich an ein bestehendes Unfall ereignis an. Entsprechend können sie eine Leistungspflicht der Unfallver siche rung nur auslösen, wenn zwischen den erneut geltend gemachten Beschwerden und der seinerzeit beim versicherten Unfall erlittenen Gesundheitsschädigung ein natürlicher und adäquater Kausalzusammenhang besteht (BGE 118 V 293 E. 2c in fine).</w:t>
      </w:r>
    </w:p>
    <w:p>
      <w:r>
        <w:rPr>
          <w:b/>
        </w:rPr>
        <w:t>E. 1.3</w:t>
      </w:r>
    </w:p>
    <w:p>
      <w:r>
        <w:t>Am 20. Dezember 2013 (Eingangsdatum) stellte der Versicherte unter Verweis auf einen Bericht von Dr. med. D.___, Fachärztin FMH für Neurologie und Prof. Dr. phil. E.___, Neuropsychologin, vom 2. Oktober 2013 ein Revi sionsbegehren gemäss Art. 53 ATSG, eventualiter ein Begehren auf Aner kennung eines Rückfalls beziehungsweise von Spätfolgen (Urk. 9/164 und Urk. 9/166/2-4). Die Suva veranlasste daraufhin eine neuropsychologische Stand ort bestimmung (Urk. 9/197) am F.___, Klinik für Neu rologie. PD Dr. med. G.___, Leitender Arzt, erstattete seinen Bericht am 19. August 2014 (Urk. 9/207). Am 17. Dezember 2014 fand sodann eine bidis ziplinäre Untersuchung bei den Dres. med. H.___, Facharzt FMH für Neurologie, und I.___, Fachärztin FMH für Psychiatrie und Psychotherapie, statt (Urk. 9/223). Diese erstatteten ihre „Beurteilung des Integritätsschadens“ (Urk. 9/235) sowie die „Interdisziplinäre Gesamtbeurteilung auf den Fachgebieten Neurologie und Psychiatrie mit Untersuchung vom 17. Dezember 2014“ (Urk. 9/236) am 3. März 2015 (vgl. auch deren jeweilige monodisziplinäre Beurteilungen [Urk. 9/237 und Urk. 9/238]). Mit Verfügung vom 29. Juni 2015 sprach die Suva dem Versicherten ab dem 1. Januar 2014 eine Invalidenrente bei einem Invaliditätsgrad von 100% sowie eine Integritätsentschädigung von Fr. 42‘720.-- bei einer Integritätseinbusse von 40 % zu (Urk. 9/262). Die am 31. August 2015 dagegen erhobene Einsprache (Urk. 9/268; vgl. auch die ergänzende Einsprachebegründung vom 9. Dezember 2015 [Urk. 9/281]) wies die Suva mit Entscheid vom 31. Mai 2016 (Urk. 2 [= Urk. 9/297]) ab.</w:t>
      </w:r>
    </w:p>
    <w:p>
      <w:r>
        <w:rPr>
          <w:b/>
        </w:rPr>
        <w:t>E. 1.3.1</w:t>
      </w:r>
    </w:p>
    <w:p>
      <w:r>
        <w:t>Nach Art. 53 Abs. 1 des Bundesgesetzes über den Allgemeinen Teil des Sozialversicherungsrechts (ATSG) müssen formell rechtskräftige Verfügungen und Einspracheentscheide in Revision gezogen werden, wenn die versicherte Person oder der Versicherungsträger nach deren Erlass erhebliche neue Tat sa chen entdeckt oder Beweismittel auffindet, deren Beibringung zuvor nicht mög lich war. Erheblich sind dabei nur Tatsachen, die zur Zeit der Erstbeur teilung bereits bestanden, jedoch unverschuldeterweise unbekannt waren oder unbe wiesen blieben (BGE 108 V 167 E. 2b; ZAK 1989 S. 159 E. 5a).</w:t>
      </w:r>
    </w:p>
    <w:p>
      <w:r>
        <w:rPr>
          <w:b/>
        </w:rPr>
        <w:t>E. 1.3.2</w:t>
      </w:r>
    </w:p>
    <w:p>
      <w:r>
        <w:t>Neue Tatsachen und Beweismittel im Sinne von Art. 53 Abs. 1 ATSG sind innert 90 Tagen nach ihrer Entdeckung geltend zu machen; nebst dieser relativen Frist gilt eine absolute 10-jährige Frist, die mit der Eröffnung der Verfügung resp. des Einspracheentscheides zu laufen beginnt (Urteil des Bundesgerichts 8C_721/2016 vom 15. März 2017 E. 2.1 mit Hinweisen).</w:t>
      </w:r>
    </w:p>
    <w:p>
      <w:r>
        <w:rPr>
          <w:b/>
        </w:rPr>
        <w:t>E. 1.3.3</w:t>
      </w:r>
    </w:p>
    <w:p>
      <w:r>
        <w:t>Der Begriff "neue Tatsachen oder Beweismittel" ist bei der (prozessualen) Revision eines Verwaltungsentscheides nach Art. 53 Abs. 1 ATSG gleich auszu legen wie bei der Revision eines kantonalen Gerichtsentscheides (vgl. die bun desrechtlichen Minimalanforderungen an das kantonale Verfahren in diesem Zusammenhang: Art. 61 lit. i ATSG). Neu sind Tatsachen, die sich bis zum Zeitpunkt, da im Hauptverfahren noch tatsächliche Vorbringen prozessual zu lässig waren, verwirklicht haben, jedoch dem Revisionsgesuchsteller trotz hin reichender Sorgfalt nicht bekannt waren. Die neuen Tatsachen müssen ferner erheblich sein, d.h. sie müssen geeignet sein, die tatbestandliche Grundlage des zur Revision beantragten Entscheids zu verändern und bei zutreffender recht licher Würdigung zu einer andern Entscheidung zu führen. Neue Beweismittel haben entweder dem Beweis der die Revision begründenden neuen erheblichen Tatsachen oder dem Beweis von Tatsachen zu dienen, die zwar im früheren Verfahren bekannt gewesen, aber zum Nachteil des Gesuchstellers unbewiesen geblieben sind. Erheblich ist ein Beweismittel, wenn anzunehmen ist, es hätte zu einem anderen Urteil geführt, falls das Gericht resp. die Verwaltung im Haupt verfahren davon Kenntnis gehabt hätte. Ausschlaggebend ist, dass das Beweis mittel nicht bloss der Sachverhaltswürdigung, sondern der Sachverhaltsfest stellung dient. Es bedarf dazu neuer Elemente tatsächlicher Natur, welche die Entscheidungsgrundlagen als objektiv mangelhaft erscheinen lassen (Urteil des Bundesgerichts 8C_721/2016 vom 15. März 2017 E. 2.3 mit Hinweisen).</w:t>
      </w:r>
    </w:p>
    <w:p>
      <w:r>
        <w:rPr>
          <w:b/>
        </w:rPr>
        <w:t>E. 1.3.4</w:t>
      </w:r>
    </w:p>
    <w:p>
      <w:r>
        <w:t>Betrifft der Revisionsgrund eine materielle Anspruchsvoraussetzung, deren Beur teilung massgeblich auf Schätzung oder Beweiswürdigung beruht, auf Eleme n ten also, die notwendigerweise Ermessenszüge aufweisen, so ist eine vorge brachte neue Tatsache als solche in der Regel nicht erheblich. Ein (prozess recht licher) Revisionsgrund fällt demnach überhaupt nur in Betracht, wenn bereits im ursprünglichen Verfahren der untersuchende Arzt und die entschei dende Behörde das Ermessen wegen eines neu erhobenen Befundes zwingend anders hätten ausüben und infolgedessen zu einem anderen Ergebnis hätten gelangen müssen. An diesem prozessualrevisionsrechtlich verlangten Erforder nis fehlt es, wenn sich das Neue im Wesentlichen in (differenzial-) diag nos tischen Überleg ungen erschöpft, also auf der Ebene der medizinischen Beurtei lung anzusiedeln ist ( Urteil des Bundesgerichts 8C_333/2016 vom 24. Oktober 2016 E. 3.2 mit Hinweis auf 9C_955/2012 vom 13. Februar 2013 E. 3.3.1).</w:t>
      </w:r>
    </w:p>
    <w:p>
      <w:r>
        <w:rPr>
          <w:b/>
        </w:rPr>
        <w:t>E. 2</w:t>
      </w:r>
    </w:p>
    <w:p>
      <w:r>
        <w:t>Dagegen erhob der Versicherte am 1. Juli 2016 Beschwerde und beantragte, der angefochtene Entscheid sei aufzuheben und es seien ihm die gesetzlichen Leis tungen zuzusprechen, insbesondere eine Invalidenrente bereits vor dem 1. Janu ar 2014. In prozessualer Hinsicht beantragte er die Durchführung eines zweiten Schriftenwechsels sowie die Zustellung der Akten der Beschwerdegegnerin (Urk. 1 S. 2). Mit Eingabe vom 30. September 2016 verzichtete die Beschwerdegegnerin auf die Erstattung einer Beschwerdeantwort (Urk. 8). Darüber wurde der Be schwer deführer – unter Beilage der Akten der Beschwerdegegnerin – mit Ver fügung vom 10. Oktober 2016 in Kenntnis gesetzt (Urk. 10). In der Folge ging am 21. Oktober 2016 eine weitere Eingabe des Beschwerdeführers ein (Urk. 11). Das Gericht zieht in Erwägung: 1.</w:t>
      </w:r>
    </w:p>
    <w:p>
      <w:r>
        <w:rPr>
          <w:b/>
        </w:rPr>
        <w:t>E. 2.1</w:t>
      </w:r>
    </w:p>
    <w:p>
      <w:r>
        <w:t>Die Beschwerdegegnerin erwog im angefochtenen Entscheid, angefochten sei lediglich der Zeitpunkt des Rentenbeginns. Der Beschwerdeführer habe mit seinem Revisionsbegehren vom 19. Dezember 2013 wohl sinngemäss geltend machen wollen, die Verfügung vom 14. Juli 2005 basiere auf falschen Tatsa chen. Dies sei jedoch nicht der Fall, denn die damalige Verfügung sei gestützt auf den Bericht von Dr. B.___ erlassen worden, also höchstens gestützt auf eine andere Würdigung der Tatsachen. Dies könne nicht als Revisionsgrund aner kannt werden. Soweit sich der Gesundheitszustand verschlechtert habe, handle es sich nicht um einen (prozessualen) Revisionsgrund, sondern um einen Rück fall oder um Spätfolgen. Da der Beschwerdeführer das Revisionsbegehren am 19. Dezember 2013 gestellt habe, sei nicht zu beanstanden, dass der Rentenbe ginn aufgrund eines Rückfalls/einer Spätfolge auf den 1. Januar 2014 festgelegt worden sei (Urk. 2).</w:t>
      </w:r>
    </w:p>
    <w:p>
      <w:r>
        <w:rPr>
          <w:b/>
        </w:rPr>
        <w:t>E. 2.2</w:t>
      </w:r>
    </w:p>
    <w:p>
      <w:r>
        <w:t>Demgegenüber brachte der Beschwerdeführer vor, in der Verfügung vom 14. Juli 2005 seien lediglich die kognitiven Beeinträchtigungen sowie der erlit tene Geruchsverlust berücksichtigt worden, dies gestützt auf die Beurteilung von Dr. B.___. Bei der Integritätsentschädigung sei die organische Persönlich keitsstörung nicht berücksichtigt worden. Dr. B.___ sei aber bereits im Jahr 2007 bekannt gewesen, dass auch eine „Persönlichkeitsveränderung“ vorgelegen habe , weshalb er angegeben habe, es sei fraglich, ob direkter Kundenkontakt bei der Arbeit sinnvoll sei. Dennoch sei eine psychiatrische Untersuchung unterblieben, was eine Verletzung der Abklärungspflicht der Beschwerdegegnerin darstelle. Die (bereits damals bestehende) Persönlichkeitsstörung sei zum Nachteil des Beschwerdeführers unbewiesen geblieben, was den prozessualen Revisionstat bestand erfülle. Deshalb sei dem Beschwerdeführer rückwirkend, spätestens per Austritt aus dem Arbeitsverhältnis bei der Y.___, eine ganze Invalidenrente aus zurichten (Urk. 1).</w:t>
      </w:r>
    </w:p>
    <w:p>
      <w:r>
        <w:rPr>
          <w:b/>
        </w:rPr>
        <w:t>E. 3.1</w:t>
      </w:r>
    </w:p>
    <w:p>
      <w:r>
        <w:t>Im Bericht vom 2. Oktober 2013 (Urk. 9/166 S. 2-4) hielten Dr. D.___ und Prof. Dr. phil. E.___ über die Untersuchung vom 30. September 2013 fest, diese zeige bei diesem kooperativen, nicht aggravierenden, vielmehr dissimulie renden und anosognostischen Patienten markante Verhaltensauffälligkeiten und kognitive Funktionsstörungen. Die Befunde, die lokalisatorisch einer Funktions störung beidseitiger fronto-temporaler Areale mit deutlic her recht shemis phä rischer Betonung entsprächen, seien lokalisatorisch übereinstimmend m it den beschriebenen strukturell en Hirnläsionen und somit mit grösster Wahrschein lichkeit als Unfallfolgen zu beurteilen. Eine äthyltoxi sche Aggravation der Be funde sei nicht ausgeschlossen. Eine verwertbare Arbeitsfähigkeit bestehe nicht. Eine einfache, supervidierte Aufgabe könne der Beschwerdeführer im Teilzeit pensum wahrscheinlich erfüllen (Urk. 9/166 S. 3).</w:t>
      </w:r>
    </w:p>
    <w:p>
      <w:r>
        <w:rPr>
          <w:b/>
        </w:rPr>
        <w:t>E. 3.2</w:t>
      </w:r>
    </w:p>
    <w:p>
      <w:r>
        <w:t>Im Bericht des F.___, Klinik für Neurologie, über die neuropsychologische Untersuchung des Beschwerdeführers vom 19. August 2014 (Urk. 9/207) hielt Dr. G.___ fest, v erglichen mit der Voruntersuchung vom 30. September 2013 ( E. 3.1) zeige sich quantitativ eine Verbesserung des kognitiven Leistungsprofils. Diese sei am deutlichsten in der psychomotorischen Geschwindigkei t feststell bar, betreffe aber auch verbale und figur ale Gedächtnisleistung sowie die figurale Ideenflüssigkeit. Qualitativ sei das Au sfallsmuster aber gleich geblieb en. Die Beurteilung des Schweregrades der neuropsychologischen Defizite decke sich</w:t>
      </w:r>
    </w:p>
    <w:p>
      <w:r>
        <w:t>weitgehend mit derjenigen von Dr. D.___ und Prof. Dr. phil. E.___. Zumin dest aktuell sei die Hirnfunktionsstörung mehr als nur "mi nim bis leicht", wie von Dr. B.___ im Bericht vom 27. April 2005 festgehalten worden sei . H inweise auf neue Ereignisse gebe es nicht, u nd das Muster der Ausfälle weise auch nicht au f einen begin nenden Abbau hin. Allenfalls habe die lange Abwesenheit von der Arbeitsroutine zu einer aktuell ausgeprägteren kognitiven Inflexibilität bei getragen, sodass insgesamt die Ausfälle als "mittelschwer" einzustufen seien . Aufgrund der festgestellten kognitiven Defizite und den anamnestisch berich teten Beschwerden in der Ausübung der Tätigkeit als Postzusteller sei aus neuropsychologischer Sicht eine Rückkehr in diesen Beruf nicht mö glich; die Arbeitsfähigkeit als Postzusteller werde auf 0</w:t>
      </w:r>
    </w:p>
    <w:p>
      <w:r>
        <w:t>% geschätzt . Eine angepasste Tätigkeit dürfte möglich sein; diesbezüglich werde die Arbeitsfähigkeit auf c irca 50</w:t>
      </w:r>
    </w:p>
    <w:p>
      <w:r>
        <w:t>% geschätzt, wobei die Tätigkeit, ob auf dem allgemeinen Arbeitsmarkt oder nicht, supervidiert und auf Routineeinsätze beschränkt sein müsste (Urk. 9/207 S. 3 f.).</w:t>
      </w:r>
    </w:p>
    <w:p>
      <w:r>
        <w:rPr>
          <w:b/>
        </w:rPr>
        <w:t>E. 3.3.1</w:t>
      </w:r>
    </w:p>
    <w:p>
      <w:r>
        <w:t>In der „interdisziplinären Gesamtbeurteilung auf den Fachgebieten Neurologie und Psychiatrie mit Untersuchung vom 17. Dezember 2014“, erstattet am 3. März 2015 (Urk. 9/236), hielten die Dres. H.___ und I.___ fest, das Unfallereignis habe – wie zuletzt durch die MRI-Untersuchung vom 3. Juni 2014 bestätigt – zu ausgedehnten postkontusionellen Veränderungen fronto basal rechts mehr als links, temporal und parietal rechts geführt. Der frontal e Schädigungsmechanismus beding e einerseits den Verlust des Riech sinns (Anosmie), zum anderen sei er bei dem Beschwerdeführer für Veränderungen der Kognition und des Verhaltens verantwortlic h. Bereits nach dem Unfall seien neuropsychologische Veränderungen beschrieben worden. Aktuelle Untersu chung en (E. 3.1 und E. 3.2)</w:t>
      </w:r>
    </w:p>
    <w:p>
      <w:r>
        <w:t>zeigten übereinstimmend deutliche Defizite in mehreren kognitiven Bereichen. Die Persönlichkeitsveränderungen des Beschwer d e führers umfass t en Gereiztheit, Neigung zu aggressivem Verhalten und eine Störung der Impulskontrolle. Seine Fähigkeit z ur zielgerichteten Aktivität sei eingeschränkt. Die vorliegenden Veränderungen der Persönlichkeit erfüll t en die Kriterien einer organischen Persönlichkeitsstörung nach ICD-10.</w:t>
      </w:r>
    </w:p>
    <w:p>
      <w:r>
        <w:t>Nach den o perationalen Kriterien der Suva- Ta belle Nummer 8 und 19 entspreche das Störungsbild einer mittelschweren Störung, da mehrere kog nitive Funktionsstö rungen vorlä gen, eine deutliche Persönlichke itsveränderung festzustellen und die Rückkehr an den angestammten Arbeitsp latz deutlich beeinträchtigt sei . Was den dokumentierten und zugegebenen Alkoholkonsum betreffe, so sei nicht zu eruieren, ob eine Alkoh olabhängigkeit bestehe. Ein schädlicher Gebrauch sei bei anzunehmendem hohem Selbstmedikationsaspekt, dem Laborprofil und einer möglicherweise beginnenden Polyneuropathie anzunehmen. Der schädliche Alko holkonsum sei mit seinem Selbstmedikationsaspekt sekundär und somit über wiegend w ahrscheinlich Unfallfolge, stehe als Störungsbild j edoch im Hinter grund und bedinge keine eigene Integritätsentschädigung. Als Postzusteller weise</w:t>
      </w:r>
    </w:p>
    <w:p>
      <w:r>
        <w:t>der Beschwerdeführer kein Leistungsvermögen mehr auf. Die ausgepräg ten Pe rsönlichkeitsveränderungen würden auch die Arbeitsfähigkeit auf dem allgemeinen Arbeitsmarkt in Frage stellen . Eine Beschäf tigung in geschütztem Rahmen sei in einem 50 %-Pensum de nkbar und für die langfristige Stabilität und in Bezug auf Erhaltung der kognitiven Leistungsfähigkeit, Tagesstruktu rie rung und soziale n Kontakte förderlich. Von weiteren Behandlungen sei keine namhafte Verbesserung mehr zu erwarten.</w:t>
      </w:r>
    </w:p>
    <w:p>
      <w:r>
        <w:rPr>
          <w:b/>
        </w:rPr>
        <w:t>E. 3.3.2</w:t>
      </w:r>
    </w:p>
    <w:p>
      <w:r>
        <w:t>Dr. I.___ hielt in ihrer „psychiatrischen Beurteilung als Teil der interdisziplinären Untersuchung vom 17. Dezember 2014“, erstattet am 4. März 2015 (Urk. 9/238), unter anderem fest, b ereits während des Auftretens gesund heitlicher Probleme im Zusammenhang mit dem Unfall (Wundinfekt nach Wiedereinsetzen der Schädelkalotte mit anschliessender Palacos-Plastik) habe der Beschwerdeführer im September 2003 begonnen, seine Arbeit im Rahmen eines Arbeitsver suches bei der Y.___ wieder aufzu nehmen. Nicht arbeiten zu können ,</w:t>
      </w:r>
    </w:p>
    <w:p>
      <w:r>
        <w:t>habe er als äusserst belastend erlebt . Er habe sich entsprechend arbeitswillig gezeigt und auf eine Tätigkeit gedrängt. Dabei seien die Ein schränkungen, wie Ermüdbarkeit, kognitive Störungen mit Fehlleistungen usw. von ihm nicht adäquat wahrgenommen und wahrscheinlich zusätzlich ver leug net worden .</w:t>
      </w:r>
    </w:p>
    <w:p>
      <w:r>
        <w:t>Von Sei ten der Arbeitgeberin</w:t>
      </w:r>
    </w:p>
    <w:p>
      <w:r>
        <w:t>seien von Anfang an Defizite und Schwierigkeiten festgestellt worden . Diese hätten zunächst das Arbeitstempo und die kognitiven Beeinträchtigungen betroffen . Vom Beschwerdeführer selber seien widersprüchliche Signale gekommen , indem er sich auf der einen Seite bereits im Dezember 2003 wieder zu 100 % leistungsfähig gesehen und sich einer zur Diskussion stehenden Pensum sreduktion widersetzt , auf der anderen Seite aber Ermüdung und Belastung beklagt habe .</w:t>
      </w:r>
    </w:p>
    <w:p>
      <w:r>
        <w:t>In der ärztlichen Abschluss untersuchung im Juni 2005 habe sich das vom Versicherten gezeigte unprob lematische, dissimulierte Bild in der entsprechenden Beurteilung durch den Kreisarzt nieder geschlagen , welcher neben einer verbleibenden Anosmie und einer minimalen bis leichten neuropsychologisc hen Stö rung eine gute Erholung und vo lle Arbeitsfähigkeit festgestellt habe . Darauf gestützt sei im Juli 2005 der Fallabschluss mit der Integritätsentschädigung von 25</w:t>
      </w:r>
    </w:p>
    <w:p>
      <w:r>
        <w:t>% für die Anosmie und leichte Hirnfunktionsstörung erfolgt . Mit der Rückfallmeldung 2013 sei offen kundig geworden , dass in den Jahren nach dem Fallabschluss die Beschw erden dennoch weiterbestanden und den Beschwerdeführer erheblic h und zunehmend beeinträchtigt hätten : Während der Beschwerdeführer unter persistierenden Kopf schmerz en und seinen „Ausfällen" geklagt habe , seien von Seiten des Betriebs die Ermüdbarkeit, die Konzentrationsstörungen und die Probleme mit Belastungssi tuationen (Aggressionsproblematik) und zum Teil folgenschweren Arbeitsfehl er n als belastend und zunehmend limitierend dargelegt worden . Ab c irca 2007 sei d er problematische Konsum von Alkohol er wähnt worden . Die Versetzung in den Innendienst der Y.___</w:t>
      </w:r>
    </w:p>
    <w:p>
      <w:r>
        <w:t>sei diskutiert und ab November 2007 zunächst vorübergehend vollzogen, später in eine langfristige Situation umge wandelt</w:t>
      </w:r>
    </w:p>
    <w:p>
      <w:r>
        <w:t>worden . Der Arbeitsplatz ohne Kundenkontakt und Zeitdruck, an welchen der Beschwerdeführer versetzt worden sei, sei scheinbar besser an die Schwierigkeiten des Beschwerdeführers angepasst gewesen. Nach der Verset zu ng in den Innendienst seien weitere Klagen von Seiten der Arbeitgeberin auf ge treten . Der Beschwerdeführer</w:t>
      </w:r>
    </w:p>
    <w:p>
      <w:r>
        <w:t>habe stark vom Team getragen werden müssen und habe seine 100% ige Leistung nicht mehr erbracht , sondern lediglich 40-50</w:t>
      </w:r>
    </w:p>
    <w:p>
      <w:r>
        <w:t>%. Schliesslich habe der Beschwerdeführer per März 2011 von sich aus seine Stelle gekündigt . Zuvor sei die Ehe des Beschwerdeführers im Jahr 2008 geschie den worden. Es lieg e die Vermutung nahe, dass die Persön lichkeits- bzw. Verhaltensverän derungen des Beschwerdeführers auch Anlass für die Scheidung hätten sein könn en. Näheres dazu sei jedoch nicht in Erfahrung zu bringen. Gleichzeitig habe der problematische Alkoholkonsum weiter bestanden und im Oktober 2009 sei es zu einem Ereignis mit Fahren in angetrunkenem Zustand (FiaZ) mit hohem Blutalkoholwert und Verlust des Führerausweises gekommen . Im Rahmen der verkehrsmedizinischen Untersuchung seien</w:t>
      </w:r>
    </w:p>
    <w:p>
      <w:r>
        <w:t>die Werte GGT ( Gamma-Glutamyl-Transferase ) und CDT ( Carbohydrat-defizientes Transferrin ) erhöht gewesen und die Haaranalyse habe einen chronischen, starken Alko hol konsum für die Zeitspanne vom Juni bis August 2009 belegt . Im Rahmen von ärztlichen Untersuchungen in den folgenden Jahren seien stets Hinweise auf fortgesetzten Alkoholkonsum vorhanden gewesen (erhöhte GGT, Makrozytose als Zeichen alkoholtoxischer Wirkung, erhöhte CDT). Im Bericht über die verhaltensneuorologische Abklärung von Frau Prof. E.___</w:t>
      </w:r>
    </w:p>
    <w:p>
      <w:r>
        <w:t>werde festgehalten, dass der Beschwerdeführer vor der Untersuchung vom 30. September 2013 zwei Bier konsumiert habe. Die Anmeldung beim RAV sei erst mit Strukturie rungs hilfe und Anstoss des Suva- Sachbearbeiters erfolgt . Die folgenden zwei Anstel lungen habe der Beschwerdeführer wieder verloren. Er deute an, dass er sich durch die Stellen jeweils stark gefordert gefühlt habe. Als Kündigungsanlass gebe er in beiden Fällen strukturelle Gründe von Seiten der Betriebe an (Urk. 9/238 S. 17 f.) . Dr. I.___ führte weiter aus, d ie seit</w:t>
      </w:r>
    </w:p>
    <w:p>
      <w:r>
        <w:t>dem Unfall aufgetretenen Schwierigkeiten im Verhalten hätten sich im Verlauf zunehmend problematisch manifes tiert und ausgewirkt. Dies könn e zum einen durch eine langsame Erschöpfung der Verdrängungs- und Kompensationsmöglichkeiten erklärt we rden oder zum a ndern auf einer echten Verschlechterung durch alkoholtoxische Schädigung des vorgeschädigten Gehirns beruhen. Am ehesten sei davon auszugeh en, dass es sich um eine M ischung beider Faktoren handle. In den vorliegenden neuropsych ologischen Untersuchungen bestünd en Diskrepanzen zwischen den Untersuchungsresultaten von Dr. B.___ und der aktuellen neuro psychologischen Untersuchung im F.___ (E. 4.2) . Dr. B.___ , welcher schon früh in die Zustands- und Verl aufsbeurteilungen involviert gewesen sei , habe die Defi zite des Beschwerdeführers als minimale bis leichte neuropsychologische Stö rung gewertet . Seine Empfehlung, eine probatorische medikamentöse Behand lung mit einem SS RI oder SNRI durchzuführen, lege nahe, dass er die Ü ber forderung des Beschwerdeführers am Arbeitsplatz in einer psychogenen Ursache gesehen habe . Sowohl Prof. E.___ als auch der Arzt am F.___ seien zum Ergebnis einer mittelschweren neuropsychologischen Störung gekommen . Diese unters chiedliche Einschätzung könne teilweise d adurch erklärt werden, dass Dr. B.___ bereit s früh im Verlauf involviert gewesen sei , wohingegen in den späteren Untersuchungen die Anosognosie und die Diss imulationsneigung auf gedeckt worden seien und die Alkoholproblematik belegt gewesen sei und dadurch eine kritischere Sicht auf die Darstellung des Beschwerdeführers mög lich gewesen sei. Auf der anderen Seite könne auch eine Verschlimmerung des Zustandes vorliegen, am wahrscheinlichsten durch die alkoholtoxische Schädi - gung des vorgeschädigten Gehirns (Urk. 9/238 S. 19 f.) .</w:t>
      </w:r>
    </w:p>
    <w:p>
      <w:r>
        <w:rPr>
          <w:b/>
        </w:rPr>
        <w:t>E. 4.1</w:t>
      </w:r>
    </w:p>
    <w:p>
      <w:r>
        <w:t>Aufgrund der vorstehenden Berichte, insbesondere aufgrund des von Dr. I.___ geschilderten Verlaufs (E. 3.3.2 letzter Abschnitt), ist nicht zu beanstanden, dass die Beschwerdegegnerin in Bezug auf die fest ge stellten Defizite des Beschwerdeführers von einem Rückfall respektive einer Spät folge des Unfalls ausgegangen ist. Gemäss der schlüssigen – und im Ein klang mit den Akten stehenden – Einschätzung von Dr. I.___ ist anzunehmen, dass sich die seit dem Unfall aufgetretenen Schwierigkeiten im Verhalten des Beschwerdeführers erst im Verlauf zunehmend problematisch mani festiert und ausgewirkt haben .</w:t>
      </w:r>
    </w:p>
    <w:p>
      <w:r>
        <w:t>Die Persönlichkeitsveränderung des Beschwerdeführers war Dr. B.___ und damit der Beschwerdegegnerin von Beginn an bekannt. Dr. B.___ führte bereits in seinem Bericht vom 16. Juli 2004 aus, d ie fremdanamnestischen Angaben einer neu aufgetretenen Aggressionstendenz in Überforderungssituationen sprächen für eine gewisse Affektlabilität und -inkontinenz. Der Umstand, dass der Beschwerdeführer selbst diese Defizite nicht erkenne, lege den Schluss nahe, dass er an einer sogenannten Anosognosie leide; diese Unfähigkeit (oder ver minderte Fähigkeit), eigene körperliche Defizite zu erkennen, werde häufig bei rechtshirnigen Läsionen, vor allem wenn sie parietal lokalisiert seien, ange troffen (Urk. 112 S. 2) . Im Zeitpunkt des ursprünglichen Leistungsentscheides wirkte sich die Persönlichkeitsveränderung noch nicht derart aus, dass eine Weiterbeschäftigung im angestammten Beruf unmöglich oder unzumutbar gewesen wäre; es erfolgte eine Rückkehr in den bisherigen Beruf ohne Lohn einbusse. In der Folge verschlechterte sich der Gesundheitszustand des Beschwerdeführers aber so, dass eine Versetzung an einen angepassten Arbeitsplatz notwendig wurde. Dies erreichte das Case Management der Beschwerdegegnerin in Zusammenarbeit mit der Arbeitgeberin nach der Rückfallmeldung im Jahr 2007. Der Persönlichkeitsveränderung wurde so im formlos erledigten Rückfall ver fah ren 2007 Rechnung getragen. Der Beschwerdeführer erlitt dabei keine relevante Lohneinbusse. Anspruchsrelevant für eine Invalidenrente wirkt sich erst eine Lohneinbusse von 10 % aus (vgl. Art.</w:t>
      </w:r>
    </w:p>
    <w:p>
      <w:r>
        <w:rPr>
          <w:b/>
        </w:rPr>
        <w:t>E. 4.2</w:t>
      </w:r>
    </w:p>
    <w:p>
      <w:r>
        <w:t>Neue Tatsachen, die sich in den früheren Verfahren bereits verwirklicht gehabt hätten, aber (noch) nicht bekannt gewesen wären, sind nach dem Gesagten nicht erkennbar . Weder in Bezug auf den ursprünglichen Leistungsentscheid des Jahres 2005 noch in Bezug auf den formlosen Abschluss des Verfahrens betreffend Rückfall/Spätfolge im Jahr 2007 ist ein Grund für eine prozessuale Revision gegeben. Es muss davon ausgegangen werden, dass sich die orga nische Persönlichkeitsstörung erst gegen Ende des Jahres 2009 akzentuierte, zumal Dr. J.___</w:t>
      </w:r>
    </w:p>
    <w:p>
      <w:r>
        <w:t>die Beschwerdegegnerin am 13. Januar 2010 darüber infor mierte , dass das Verhalten des Beschwerdeführers seit Ende des letzten Jahres</w:t>
      </w:r>
    </w:p>
    <w:p>
      <w:r>
        <w:t>se hr auffällig geworden sei (Urk. 9/46).</w:t>
      </w:r>
    </w:p>
    <w:p>
      <w:r>
        <w:t>Dr. I.___</w:t>
      </w:r>
    </w:p>
    <w:p>
      <w:r>
        <w:t>ging denn auch davon aus, dass sich die seit dem Unfall aufgetretenen Schwierigkeiten im Ver halten des Beschwerdeführers im Verlauf zunehmend problematisch manifestiert und ausgewirkt hätten . Dies sei am ehesten durch eine Kombination mehrerer Faktoren geschehen, so durch eine langsame Erschöpfung der Verdrängungs- und Kompensationsmöglichkeiten und eine echte Verschlechterung durch alko holtoxische Schädigung des vorgeschädigten Gehirns (E. 3.3.2). Dass die Persönlichkeitsstörung des Beschwerdeführers unbewiesen geblieben sein soll , weil die Beschwerdegegnerin diese nicht (früher) psychiatrisch ab ge klärt habe (Urk. 1 S. 9), trifft sodann nicht zu. Die Persönlichkeitsveränderung war Dr. B.___ und der Beschwerdegegnerin von Beginn an bekannt (E. 4.1). Zudem waren weitere medizinische Abklärungen in den Jahren 2005 und 2007 nicht notwendig, erlitt der Beschwerdeführer doch keine anspruchsbegründende Erwerbseinbusse. Zwischenzeitlich ist es jedoch zu einer Verschlechterung des Gesundheitszustandes und damit zu einer Veränderung des Sachverhalts gekommen. Ein veränderter Sachverhalt stellt aber keinen Grund für eine pro zessuale Revision eines Leistungsentscheids dar.</w:t>
      </w:r>
    </w:p>
    <w:p>
      <w:r>
        <w:rPr>
          <w:b/>
        </w:rPr>
        <w:t>E. 4.3</w:t>
      </w:r>
    </w:p>
    <w:p>
      <w:r>
        <w:t>Selbst wenn davon auszugehen wäre, Dr. B.___ hätte den Sachverhalt – in Kennt nis der Persönlichkeitsveränderung – nicht richtig gewürdigt, läge kein Grund für eine prozessuale Revision des früheren Entscheids vor. Diesfalls würde die Einschätzung in den aktuellsten Arztberichten auf einer anderen Wertung des bereits bekannten Sachverhalts beruhen . Eine neue Würdigung einer bereits bekannten Tatsa che rechtfertigt</w:t>
      </w:r>
    </w:p>
    <w:p>
      <w:r>
        <w:t>aber keine prozessuale Revision (vgl. die Urteile des Bun desgerichts 8C_659/2009 vom 20. Juli 2010 E. 5, 8C_717/2010 vom 15. Februar 2011 E. 7.1.1 und 8C_683/2015 vom 29. Oktober 2015 E. 4), auch dann nicht, wenn der Sachverhalt ursprünglich unrichtig gewürdigt worden wäre (Urteil 8C_968/2010 vom 9. Febr uar 2011 E. 2.2 mit Hinweisen). 5.</w:t>
      </w:r>
    </w:p>
    <w:p>
      <w:r>
        <w:t>Nach dem Gesagten sind die Voraussetzungen einer prozessualen Revision nicht erfüllt, weshalb der angefochtene Entscheid nicht zu beanstanden und die Beschwerde abzuweisen ist. Das Gericht erkennt: 1.</w:t>
      </w:r>
    </w:p>
    <w:p>
      <w:r>
        <w:t>Die Beschwerde wird abgewiesen. 2.</w:t>
      </w:r>
    </w:p>
    <w:p>
      <w:r>
        <w:t>Das Verfahren ist kostenlos. 3.</w:t>
      </w:r>
    </w:p>
    <w:p>
      <w:r>
        <w:t>Zustellung gegen Empfangsschein an: - Rechtsanwalt Thomas Wyss - Suva - Bundesamt für Gesundheit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VorsitzendeDie Gerichtsschreiberin HurstMuraro</w:t>
      </w:r>
    </w:p>
    <w:p>
      <w:r>
        <w:rPr>
          <w:b/>
        </w:rPr>
        <w:t>E. 8</w:t>
      </w:r>
    </w:p>
    <w:p>
      <w:r>
        <w:t>ATSG und Art. 18 Abs. 1 UVG ). Der Jahreslohn des Beschwerdeführers wurde in der Unfallmeldung vom 25. April 2003 (Beilage) mit Fr. 70‘655.-- beziffert (Urk. 9/62 S. 2). Per 1. Juli 2006 erfolgte im Zusammenhang mit der Leistung des Beschwerdeführers eine Reduk tion des Jahreslohns um Fr. 477.-- (Urk. 9/270 S. 1) und per 1. Juli 2007 um weitere Fr. 946.-- (Urk. 9/270 S. 2). Damit lag bei Weitem keine Erwerbs einbusse von 10 % vor. Wie den Angaben der Y.___ vom 9. März 2015 bezieh ungsweise vom 28. April 2015 zu entnehmen ist, hätte sich das Jahresein kommen des Beschwerdeführers auch bei voller Leistungsfähigkeit bis ins Jahr 2011 kaum noch verändert (Fr. 71‘021.--; Urk. 9/243 S. 1 f.), da die Basis mittlerweile anders berechnet wurde als im Unfallzeitpunkt. Der Beschwerde führer hat bereits im Unfallzeitpunkt aufgrund der Erfahrungsjahre den vollen Lohn verdient (Urk. 9/248). Der Gesundheitszustand des Beschwerdeführers verschlechterte sich in der Folge weiter. Dr. J.___</w:t>
      </w:r>
    </w:p>
    <w:p>
      <w:r>
        <w:t>informierte die Beschwerdegegnerin am 13. Januar 2010 darü ber, dass das Verhalten des Beschwerdeführers seit Ende des letzten Jahres</w:t>
      </w:r>
    </w:p>
    <w:p>
      <w:r>
        <w:t>se hr auffällig geworden sei (Urk. 9/46). Im März 2010 musste der Beschwer deführer von seiner Arbeitgeberin denn auch verwarnt werden (vgl. Urk. 9/273). Schliesslich kündigte er seine Arbeitsstelle per 31. März 2011 selbst (Urk. 9/52, Urk. 9/54/2-4, vgl. auch Urk. 9/272). Möglicherweise wäre bereits ab diesem Zeitpunkt von einer 100%igen Arbeitsunfähigkeit auszugehen gewesen, doch es erfolgte keine Rückfallmeldung. Die Beschwerdegegnerin sprach dem Beschwer deführe r aufgrund der Rückfallmeldung vom 20. Dezember 2013 daher erst mit Wirkung ab dem 1. Januar 2014 eine 100%ige Invalidenrente und eine zusät zliche Integritätsentschädigung von 40 % zu. Der Anspruch auf eine Integri tätsentschädigung besteht auch bei Rückfällen respektive Spätfolgen (BGE 127 V 456 E. 4 mit Hinweisen). Deshalb errechnete die Beschwerdegegnerin die zusätzliche Integritätsentschädigung aufgrund der aktuellen ärztlichen Beurtei lung der Dres. H.___ und I.___ vom 3. März 2015 („Beurteilung des Integritätsschadens“ Urk. 9/235), worin von einer 65%igen Integritäts ein - busse ausgegangen wurde. Abzüglich der bereits mit Verfügung vom 29. Juni 2015 zugesprochenen Integritätsentschädigung im Umfang einer 25%igen Ein busse ergab sich somit ein zusätzl icher Integritätsschaden von 40 % (Urk. 9/24 und Urk. 9/264 S.</w:t>
      </w:r>
    </w:p>
    <w:p>
      <w:r>
        <w:t>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