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UV.2016.00151 vom 7. August 2017</w:t>
      </w:r>
    </w:p>
    <w:p>
      <w:r>
        <w:t>ZH Sozialversicherungsgericht, 2017-08-07, DE</w:t>
      </w:r>
    </w:p>
    <w:p>
      <w:r>
        <w:rPr>
          <w:b/>
        </w:rPr>
        <w:t xml:space="preserve">Quelle: </w:t>
      </w:r>
      <w:r>
        <w:t>https://mcp.opencaselaw.ch/entscheid/zh_sozialversicherungsgericht_UV.2016.00151</w:t>
      </w:r>
    </w:p>
    <w:p>
      <w:r>
        <w:t>FR: ZH_SOZIALVERSICHERUNGSGERICHT UV.2016.00151 du 7 août 2017</w:t>
      </w:r>
    </w:p>
    <w:p>
      <w:r>
        <w:t>IT: ZH_SOZIALVERSICHERUNGSGERICHT UV.2016.00151 del 7 agosto 2017</w:t>
      </w:r>
    </w:p>
    <w:p>
      <w:pPr>
        <w:pStyle w:val="Heading2"/>
      </w:pPr>
      <w:r>
        <w:t>Erwägungen</w:t>
      </w:r>
    </w:p>
    <w:p>
      <w:r>
        <w:rPr>
          <w:b/>
        </w:rPr>
        <w:t>E. 1</w:t>
      </w:r>
    </w:p>
    <w:p>
      <w:r>
        <w:t>Der 1958 geborene X.___</w:t>
      </w:r>
    </w:p>
    <w:p>
      <w:r>
        <w:t>war seit dem 16. August 2009 als Lehrper son beim Y.___ angestellt und bei der AXA Versi cherungen AG (nachfolgend AXA) obligatorisch gegen die Folgen von Unfällen versichert, als er am 29. Dezember 2015 beim Aufstehen aus einer tiefen Hocke eine Verletzung am rechten Knie erlitt (Urk. 12/A1 ) . Der erstbehandelnde Arzt, Dr. med. Z.___ , Facharzt FMH für Chirurgie, diagnostizierte am 30. Dezember 2015 eine schwere komplexe mediale Meniskusläsion Pars inter media und Hinterhorn mit Meniskusprotrusion über die Tibiaplateaukante sowie eine Zerrung des meniskofemoralen und meniskotibialen Ligaments</w:t>
      </w:r>
    </w:p>
    <w:p>
      <w:r>
        <w:t>( Urk. 12/M2 und Urk. 12/M3 ). Zur näheren Abklärung des Vorfalles stellte die AXA dem Versicherten einen Fragenkatalog zu, den dieser am 4. März 2016</w:t>
      </w:r>
    </w:p>
    <w:p>
      <w:r>
        <w:t>ausgefüllt zurücksandte (Urk. 12/A4) . Am 24. März 2016 teilte die AXA dem Versicherten mit, beim Ereignis vom 29 . Dezember 2015 handle es sich weder um einen Un fall im Rechtssinn noch um eine unfallähnliche Körperschädigung, weshalb kein Leistungsanspruch bestehe (Urk. 12/ A5 ). Daran hielt sie sowohl mit Verfügung vom 11. April 2016 (Urk. 12/A9)</w:t>
      </w:r>
    </w:p>
    <w:p>
      <w:r>
        <w:t>als auch mit Einspracheentscheid vom 13. Juni 2016 (Urk. 12/A15 = Urk. 2 )</w:t>
      </w:r>
    </w:p>
    <w:p>
      <w:r>
        <w:t>fest .</w:t>
      </w:r>
    </w:p>
    <w:p>
      <w:r>
        <w:rPr>
          <w:b/>
        </w:rPr>
        <w:t>E. 1.1</w:t>
      </w:r>
    </w:p>
    <w:p>
      <w:r>
        <w:t>Am 1. Januar 2017 sind die am 25. September 2015 beziehungsweise am 9. No - 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am 29 . Dezember 2015</w:t>
      </w:r>
    </w:p>
    <w:p>
      <w:r>
        <w:t>stattgefunden, wes halb die bis 31. Dezember 2016 gültig gewesenen Normen auf den vorlie genden Fall Anwendung finden und in dieser Fassung zitiert werden.</w:t>
      </w:r>
    </w:p>
    <w:p>
      <w:r>
        <w:rPr>
          <w:b/>
        </w:rPr>
        <w:t>E. 1.2</w:t>
      </w:r>
    </w:p>
    <w:p>
      <w:r>
        <w:t>Ein Unfall ist gemäss Art.</w:t>
      </w:r>
    </w:p>
    <w:p>
      <w:r>
        <w:rPr>
          <w:b/>
        </w:rPr>
        <w:t>E. 1.3</w:t>
      </w:r>
    </w:p>
    <w:p>
      <w:r>
        <w:t>Gemäss Art. 6 Abs. 2 UVG kann der Bundesrat Körperschädigungen,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 schliessend (BGE 116 V 136 E. 4a, 147 E. 2b, je mit Hinweisen; Maurer, Schweizerisches Unfall versicherungsrecht, 2. Aufl., 1989, S. 202).</w:t>
      </w:r>
    </w:p>
    <w:p>
      <w:r>
        <w:rPr>
          <w:b/>
        </w:rPr>
        <w:t>E. 1.4</w:t>
      </w:r>
    </w:p>
    <w:p>
      <w:r>
        <w:t>Bei den unfallähnlichen Körpe rschädigungen im Sinne von Art.</w:t>
      </w:r>
    </w:p>
    <w:p>
      <w:r>
        <w:rPr>
          <w:b/>
        </w:rPr>
        <w:t>E. 2</w:t>
      </w:r>
    </w:p>
    <w:p>
      <w:r>
        <w:t>Dagegen erhob der Versicherte mit Eingabe vom 18. Juni 2016 Beschwerde und beantragte sinngemäss , der angefochtene Entscheid sei aufzuheben und die Beschwerdegegnerin sei zu verpflichten, die gesetzlichen Leistungen für das Er eignis vom 29. Dezember 2015 zu erbringen</w:t>
      </w:r>
    </w:p>
    <w:p>
      <w:r>
        <w:t>(Urk. 1). Mit Beschwerdeantwort vom 9. November 2016 beantragte die Beschwerdegegnerin die Abweisung der Beschwerde (Urk. 11), was dem Beschwerdeführer mit Verfügung vom 11. November 2016 mitgeteilt wurde (Urk. 13).</w:t>
      </w:r>
    </w:p>
    <w:p>
      <w:r>
        <w:rPr>
          <w:b/>
        </w:rPr>
        <w:t>E. 2.1</w:t>
      </w:r>
    </w:p>
    <w:p>
      <w:r>
        <w:t>Im angefochtenen Entscheid erwog die Beschwerdegegnerin, der Beschwer - defüh rer habe in der Schadenmeldung sowie im Fragebogen festge halten, dass er beim Arbeiten im Garten für eine Arbeit an Holzbalken eine tiefe Hocke habe machen müssen und sich dabei eine Rotation ergeben habe, die vermutlich die Ursache der Meniskusläsion gewesen sei. Etwas Ungewöhnliches oder Pro - grammwidriges sei von ihm nicht erwähnt worden. Er habe ausgeführt, das s es sich um einen normalen Arbeitsablauf gehandelt habe. Das vom Be schwer - deführer in seiner Einsprache erstmals erwähnte zusätzliche Element des hohen Kraftaufwandes habe er weder in seiner Schadenmeldung noch im Rah men der Beantwortung der v on der Beschwerdegegnerin gestellten Fragen er wähnt (Urk. 2 S. 4).</w:t>
      </w:r>
    </w:p>
    <w:p>
      <w:r>
        <w:t>Beim zu beurteilenden Vorgang handle es sich grundsätzlich um eine physiolo gisch normale Beanspruchung des Körpers im Sinn einer alltäglichen Lebens verrichtung . Hinsichtlich des Hinzutretens eines zur Unkontrollierbarkeit der Verrichtung führenden Faktors sei darauf hinzuweisen, dass die vom höchste n Gericht im Einz elfall positiv beurteilten Sachverhalte deutlich machten, dass der äussere schädigende Faktor einer zusätzlichen Komponente wie ruckartig, plötzlich, brüsk, abrupt, oder einer Abwehr- oder Reflexbewegung oder Ä hnli ches bedürfe . Eine solche Komponente sei vom Beschwerdeführer jedoch nie erwähnt worden. Es sei somit mit überwiegender Wahrscheinlichkeit davon aus zugehen, dass der geschilderte Bewegungsablauf planmässig verlaufen sei und durch keine der erwähnten Komponenten unkontrolliert beeinflusst worden sei. Somit fehle es an einem einwirkenden äusseren Faktor. Eine unfallähnliche Körperschädigung sei daher zu verneinen (Urk. 2 S. 7).</w:t>
      </w:r>
    </w:p>
    <w:p>
      <w:r>
        <w:rPr>
          <w:b/>
        </w:rPr>
        <w:t>E. 2.2</w:t>
      </w:r>
    </w:p>
    <w:p>
      <w:r>
        <w:t>Der Beschwerdeführer machte demgegenüber sinngemäss geltend, es liege ein äusserer Faktor im Sinne einer unfallähnlichen Körperschädigung vor. Wenn er als langjähriger Hobbygärtner an einem mehrere hundert Kilo schweren Holz stapel e inen Balken zurechtrücken wolle und dabei eine tiefe Hocke machen müsse, so handle es sich zwar durchaus um einen normalen Arbeitsablauf, er wende aber mehr Kraft auf, die als äusserer Faktor sc hädigend auf den Menis kus wirke</w:t>
      </w:r>
    </w:p>
    <w:p>
      <w:r>
        <w:t>(Urk. 1).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die Beschwerdegegnerin für die Folgen der am 29. Dezember 2015 zugezogenen Knieverletzung leistungspflichtig ist . Dabei sind sich die Parteien bereits uneinig, wie sich der Vorfall vom 29. Dezember 2015 genau abgespielt hat.</w:t>
      </w:r>
    </w:p>
    <w:p>
      <w:r>
        <w:rPr>
          <w:b/>
        </w:rPr>
        <w:t>E. 3.2</w:t>
      </w:r>
    </w:p>
    <w:p>
      <w:r>
        <w:t>Die einzelnen Umstände des Unfallgeschehens sind von der versicherten Person glaubhaft zu machen. Kommt sie dieser Forderung nicht nach, indem sie un vollständige, ungenaue oder widersprüchliche Angaben macht, die das Bestehen eines unfallmässigen Schadens als unglaubhaft erscheinen lassen, besteht keine Leistungspflicht des Unfallversicherers. Führt die durch das Gericht vorzuneh mende Beweiswürdigung zum Ergebnis, dass das Vorliegen eines Unfalles nicht wenigstens mit Wahrscheinlichkeit erstellt ist – die blosse Möglich keit genügt nicht -, so hat der Unfall als unbewiesen zu gelten, was sich zu Lasten der leis tungsansprechenden Person auswirkt ( vgl. BGE 116 V 136 E. 4b;</w:t>
      </w:r>
    </w:p>
    <w:p>
      <w:r>
        <w:t>114 V 298 E. 5b) .</w:t>
      </w:r>
    </w:p>
    <w:p>
      <w:r>
        <w:rPr>
          <w:b/>
        </w:rPr>
        <w:t>E. 3.3</w:t>
      </w:r>
    </w:p>
    <w:p>
      <w:r>
        <w:t>In der nicht datierten Unfallmeldung heisst es, der Beschwerdeführer sei in eine tiefe Hocke gegangen, um an einem Hol z stapel eine Arbeit zu verrichten. Beim Aufstehen sei es zu einem hörbaren Riss des Meniskus (rechts) gekommen (Urk. 12/A1). In der Folg e erkundigte sich die Beschwerdegegnerin schriftlich mit einem Formular nach dem genauen Unfallhergang. Die Frage nach dem detaillierten Hergang des Ereignisses beantwortete der Beschwerdeführer am 4. März 2016 wie folgt: „Beim Arbeiten im Garten musste ich für eine Arbeit am Holzbalken eine tiefe Hocke machen, dabei ergab sich dummerweise eine Rota tion, die vermutlich dann die Ursache der Meniskusläsion war“ (Urk. 12/A4 Ziff. 2 ). Auf die Frage, ob sich etwas Ungewöhnliches oder Programmwidriges, z. B. ein Ausgleiten oder ein Sturz, ereignet habe, gab der Beschwerdeführer an, es habe sich um einen normalen Arbeitsablauf gehandelt (Urk. 12/A4 Ziff. 5). Dr. Z.___ , den der Beschwerdeführer am 30. Dezember 2015 aufgesucht hatte , berichtete in seiner Anamnese , der Beschwerdeführer habe am 29. Dezember 2015 bei Gartenarbeiten in der Hocke einen schweren, blockierten Verschluss aufreissen wollen. Dabei habe er sich eine Kniedistorsion rechts zugezogen (Urk. 12/M3). In den Arztberichten finden sich keine w eitere n Angaben zum Geschehensablauf. Nachdem die Beschwerdegegnerin ihre Leistun gspflicht ver neint hatte (Urk. 12/A9 ), ergänzte der Beschwerdeführer den Ereignishergang in seiner Einsprache vom 13. April 2016 wie folgt: „Die Arbeiten waren ausserge wöhnlich und unüblich für mich, weil ich sehr schwere Dachbalken (10cm x 16cm x 3m), die von einem Abbruch stammten (…) zum Schutz vor Regen bei einer Beige sortierte und ausrichtete. Nun, dabei war eine tiefe Hocke notwen dig. Ich möchte hier klar betonen, dass es sich hierbei nicht um eine nette kleine einfache gymnastische Übung gehandelt hat, sondern eine extrem tiefe, klar aussergewöhnliche, mit viel Kraftaufwendung verbundene Arbeitsstellung ge handelt hat. Weil sich einer der Balken nicht bewegen liess, musste ich mich seitlich bewegen und so, vermute ich, kam es zu einer zusätzlichen plötzlichen Überbelastung durch die Drehung (Urk. 12/A12). Beschwerdeweise führte er dann aus, dass er an einem mehrere hundert Kilo schweren Holzstapel einen Balken habe zurechtrücken wollen und dabei eine tiefe Hocke habe machen müssen (Urk. 1).</w:t>
      </w:r>
    </w:p>
    <w:p>
      <w:r>
        <w:rPr>
          <w:b/>
        </w:rPr>
        <w:t>E. 3.4</w:t>
      </w:r>
    </w:p>
    <w:p>
      <w:r>
        <w:t>Z unächst ist festzuhalten, dass die Beschwerdegegnerin ihrer Abklärungspflicht mit Einholung des Fragebogens vom 4. März 2016 (Urk. 12/A4) im Nachgang zur Unfallmeldung (Urk. 12/1) in rechtgenügender Weise nachgekommen ist.</w:t>
      </w:r>
    </w:p>
    <w:p>
      <w:r>
        <w:t>Sie</w:t>
      </w:r>
    </w:p>
    <w:p>
      <w:r>
        <w:t>ging vom Hergang aus, wie ihn der Beschwerdeführer in der Unfallmeldung und im Fragebogen zum Ereignishergang geschildert hatte. Sie verwies dabei auf die Beweismaxime, wonach die sogenannten spontanen „Aussagen der er sten Stunde“ in der Regel unbefangener und zuverlässiger sind als spätere Dar stellungen, die bewusst oder unbewusst von nachträglichen Überlegungen ver sicherungsrechtlicher oder anderer Art beeinflusst sein können (Urk. 2 S. 3 ff. ). Nach der Rechtsprechung ist diese Beweismaxime namentlich dann von Be deutung, wenn der Versicherte seine Darstellung im Laufe der Zeit wechselt. Den Angaben, die er kurz nach dem Unfall gemacht hat, kommt diesfalls meis tens grösseres Gewicht zu als jenen nach Kenntnis einer Ablehnungsverfügung des Versicherers (vgl. dazu BGE 121 V 45 E. 2a mit Hinweisen ). Dass die Be schwerdegegnerin den „Aussagen der ersten Stunde“ mehr Beweiskraft beimass als den späteren Darstellungen des Sachverhalts durch den Beschwerdeführer ist somit nicht zu beanstanden. Dies gilt umso mehr, als die späteren Darstellungen des Ereignisses eine Steigerungstendenz aufweisen. So wird erst im Rahmen des Beschwerdeverfahrens ein mehrere hundert Kilo schwere r Holzstapel</w:t>
      </w:r>
    </w:p>
    <w:p>
      <w:r>
        <w:t>erwähnt. Dass dieses Sachverhaltselement in der Unfallmeldung und im Fragebogen der Beschwerdegegnerin unerwähnt geblieben ist , ist nicht nachvollziehbar.</w:t>
      </w:r>
    </w:p>
    <w:p>
      <w:r>
        <w:t>Es lässt sich deshalb nicht erstellen , d ass sich der Sachverhalt tatsächlich so zugetragen hat.</w:t>
      </w:r>
    </w:p>
    <w:p>
      <w:r>
        <w:t>Bei dem von Dr. Z.___ in seiner Anamnese festgehaltenen Ereignishergang, wo nach der Beschwerdeführer bei Gartenarbeiten in der Hocke einen schweren, blockierten Verschluss habe aufreissen wollen (Urk. 12/ M3 ) , handelt es sich zwar um kurz nach dem Vorfall gemachte Angaben, das Aufreissen eines blo ckierten Verschlusses wurde jedoch vom Beschwerdeführer selbst</w:t>
      </w:r>
    </w:p>
    <w:p>
      <w:r>
        <w:t>weder</w:t>
      </w:r>
    </w:p>
    <w:p>
      <w:r>
        <w:t>ereig nisnah noch im Laufe des Verfahrens</w:t>
      </w:r>
    </w:p>
    <w:p>
      <w:r>
        <w:t>je erwähnt . Gestützt auf die Angaben des Beschwerdeführers ist davon auszugehen, dass er am 29. Dezember 2015 in eine tiefe Hocke gegangen ist, um an einem Holzstapel eine Arbeit zu verrichten , da bei hat sich eine Rotation ergeben und b eim Aufstehen</w:t>
      </w:r>
    </w:p>
    <w:p>
      <w:r>
        <w:t>hat er Schmerzen im rechten Knie verspürt (Urk. 12/ A1 und Urk. 12/ A4 ) .</w:t>
      </w:r>
    </w:p>
    <w:p>
      <w:r>
        <w:t>Ob der Beschwerdeführer bei der Arbeit am Holzstapel einen blockierten Verschluss aufreissen wollte oder nicht, kann offen bleiben, zumal ein sinnfälliges Ereignis wie Ausgleiten, Stol pern, reflexartiges Abwehren eines Sturzes oder sonst eine Beeinträchtigung des natürlichen Ablaufs der Körperbewegung nicht ersichtlich ist. Da das Erforder nis des sinnfälligen Ereignisses im Sinne der Verwirklichung einer gesteigerten Gefahrenlage nicht erfüllt ist, kann der Vorfall vom 29. Dezember 2015 nicht als unfallähnlich qualifiziert werden.</w:t>
      </w:r>
    </w:p>
    <w:p>
      <w:r>
        <w:t>Auch die im Rahmen des Einsprachever fahrens vorgebrachte Schilderung</w:t>
      </w:r>
    </w:p>
    <w:p>
      <w:r>
        <w:t>einer tiefen Hocke, bei der es sich um eine „extrem tiefe, klar aussergewöhnliche, mit viel Kraftaufwendung verbundene Arbeitsstellung “ gehandelt haben soll, ändert daran nichts. Selbst wenn die be schwerdeweise geltend gemachte Darstellung , wonach der Beschwerdeführer an einem schweren Holzstapel einen Balken habe zurechtrücken wollen , erstellt wäre, ist fraglich , ob ein den Unfallbegriff erfüllende r</w:t>
      </w:r>
    </w:p>
    <w:p>
      <w:r>
        <w:t>ausserordentliche r Kraft aufwand im Sinne der Rechtsprechung (vgl. Urteil des Bundesgerichts 8C_245/2015</w:t>
      </w:r>
    </w:p>
    <w:p>
      <w:r>
        <w:t>vom 19. August 2015 E. 5 und BGE</w:t>
      </w:r>
    </w:p>
    <w:p>
      <w:r>
        <w:t>116 V 136 E. 3b ) zu bejahen wäre, zumal die Gewichtsangabe von mehreren hundert Kilo als übertrieben erscheint. Besondere sinnfällige Umstände sind im Übrigen nicht ersichtlich.</w:t>
      </w:r>
    </w:p>
    <w:p>
      <w:r>
        <w:t>Die ursprüngliche Sachverhaltsbeschreibung steht auch im Einklang mit der medizinischen Beurteilung durch Dr. med. A.___ , Facharzt Orthopädische Chirurgie und Traumatologie FMH, wonach wegen der Komplexität der inneren schweren Meniskusschädigung mit Zusammenhangstrennungen in verschiede nen Richtungen wegen der Lappenbildung, wegen des Fehlens von relevanten Begleitschädigungen in der Band-Peripherie und wegen des fehlenden Nach weises eines Knochenödems von einer geringen Traumaenergie auszugehen sei (Urk. 12/M4 S. 3).</w:t>
      </w:r>
    </w:p>
    <w:p>
      <w:r>
        <w:rPr>
          <w:b/>
        </w:rPr>
        <w:t>E. 3.5</w:t>
      </w:r>
    </w:p>
    <w:p>
      <w:r>
        <w:t>Nach dem Gesagten hat die Beschwerdegegnerin eine n Unfall beziehungsweise eine unfallähnliche Körperschädigung und damit ihre Leistungspflicht zu Recht verneint, was zur Abweisung der Beschwerde führt.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HurstLeicht</w:t>
      </w:r>
    </w:p>
    <w:p>
      <w:r>
        <w:rPr>
          <w:b/>
        </w:rPr>
        <w:t>E. 4</w:t>
      </w:r>
    </w:p>
    <w:p>
      <w:r>
        <w:t>des Bundesgesetzes über den Allgemeinen Teil des Sozialversicherungsrechts ( ATSG ) die plötzliche, nicht beabsichtigte schädi gende Einwirkung eines ungewöhnlichen äusseren Faktors auf den menschli chen Körper, die eine Beeinträchtigung der körperlichen oder geistigen Gesund heit oder den Tod zur Folge hat.</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