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UV.2016.00147 vom 11. Juli 2017</w:t>
      </w:r>
    </w:p>
    <w:p>
      <w:r>
        <w:t>ZH Sozialversicherungsgericht, 2017-07-11, DE</w:t>
      </w:r>
    </w:p>
    <w:p>
      <w:r>
        <w:rPr>
          <w:b/>
        </w:rPr>
        <w:t xml:space="preserve">Quelle: </w:t>
      </w:r>
      <w:r>
        <w:t>https://mcp.opencaselaw.ch/entscheid/zh_sozialversicherungsgericht_UV.2016.00147</w:t>
      </w:r>
    </w:p>
    <w:p>
      <w:r>
        <w:t>FR: ZH_SOZIALVERSICHERUNGSGERICHT UV.2016.00147 du 11 juillet 2017</w:t>
      </w:r>
    </w:p>
    <w:p>
      <w:r>
        <w:t>IT: ZH_SOZIALVERSICHERUNGSGERICHT UV.2016.00147 del 11 luglio 2017</w:t>
      </w:r>
    </w:p>
    <w:p>
      <w:pPr>
        <w:pStyle w:val="Heading2"/>
      </w:pPr>
      <w:r>
        <w:t>Erwägungen</w:t>
      </w:r>
    </w:p>
    <w:p>
      <w:r>
        <w:rPr>
          <w:b/>
        </w:rPr>
        <w:t>E. 1</w:t>
      </w:r>
    </w:p>
    <w:p>
      <w:r>
        <w:t>X.___ , geboren 1965 , war seit dem 1. September 2003 im Restau rant Y.___ als Betriebskoch tätig und in dieser Eigenschaft bei der SWICA Versicherungen AG (folgend: SWICA) gegen die Folgen von Berufs- und Nichtberufsunfällen versichert. Mit Schadenmeldung vom 1 1. September 2006 wurde der SWICA angezeigt, dass der Versicherte am 6. September 2006 einen Fahrradunfall erlitt en hatte</w:t>
      </w:r>
    </w:p>
    <w:p>
      <w:r>
        <w:t>( Urk. 7/1). Die erstbehandelnden Ärzte der Klinik für Unfallchirurgie des Z.___ diagnostizierten am 7. September 2006 eine Kniekontusion und eine fragli che Distorsion rechts ( Urk. 7/10). Im MRI vom 2 1. September 2006 wurde eine subtotale bis komplette Ruptur des hinteren Kreu z bandes sowie eine leichte Partialrutpur des vorderen Kreuzbandes (VKB) und ein Erguss ersicht lich . Die Menisken seien intakt ( Urk. 7/13).</w:t>
      </w:r>
    </w:p>
    <w:p>
      <w:r>
        <w:t>Mit Verfügung vom 1 9. Januar 2015 ( Urk. 7/391) teilte die SWICA dem Versi cherten mit, dass mit keiner namhaften Verbesserung mehr zu rechnen sei und er seiner Mitwirkungs- und Schadenminderungspflicht nicht hinrei chend nachgekommen sei, so dass die Taggeld- und Heilbehandlungsleistun gen per 2 2. April 2014 eingestellt würden. Bei einem Invaliditätsgrad in Höhe von 4 % bestehe kein Anspruch auf eine Invalidenrente . Gestützt auf das Gutachten von Dr. med. A.___ , Fachärztin für Orthopädie und Traumatologie des Bewegungsapparates, vom 8. Januar 2014 bestehe ein Integritätsschaden in Höhe von 10 % , woraus eine Integritätsentschädigung von Fr. 10‘680.-- resultiere. Nachdem der Versicherte hiergegen am</w:t>
      </w:r>
    </w:p>
    <w:p>
      <w:r>
        <w:rPr>
          <w:b/>
        </w:rPr>
        <w:t>E. 1.1</w:t>
      </w:r>
    </w:p>
    <w:p>
      <w:r>
        <w:t>Die Beschwerdegegnerin hielt im angefochtenen Einspracheentscheid</w:t>
      </w:r>
    </w:p>
    <w:p>
      <w:r>
        <w:t>dafür, dass gestützt auf die Gutachte n von Dr. A.___ vom 8. Januar 2014 und Dr. med. B.___ , Facharzt für Orthopädische Chirurgie und Traumatologie des Bewegungsapparates, vom 5. Juni 2015 von einem Endzustand betref fend das rechte Knie auszugehen sei und nicht mehr mit einer namhaften Besserung gerechnet werden könne. In angepasster Tätigkeit bestehe eine vollumfängliche Arbeitsfähigkeit. Das Valideneinkommen sei anhand seiner letzten Tätigkeit als Koch festzusetzen, für das Invalideneinkommen sei auf die Lohnstrukturerhebung des Bundesamtes für Statistik 2010 (LSE), Tabelle TA1, Total, Männer, Anforderungsniveau 3 abzustellen. Da ein Leidensabzug nicht gerechtfertigt sei , resultiere entsprechend ein Invaliditätsgrad von 4 % , womit kein Anspruch auf eine Rente bestehe. Die Integritätsentschädigung sei gestützt auf das Gutachten von Dr. A.___ unter Berücksichtigung einer allfälligen, als wahrscheinlich prognostizierten , Verschlimmerung auf 10 % festzusetzen. Entsprechend sei die Einsprache abzuweisen ( Urk. 2).</w:t>
      </w:r>
    </w:p>
    <w:p>
      <w:r>
        <w:rPr>
          <w:b/>
        </w:rPr>
        <w:t>E. 1.2</w:t>
      </w:r>
    </w:p>
    <w:p>
      <w:r>
        <w:t>Der Beschwerd eführer brachte demgegenüber vor, es sei unbestritte n , dass der Endzustand eingetreten sei und er - gestützt auf die Beurteilungen in den verschiedenen Gutachten - in einer seinem Leiden angepassten Tätigkeit zu 100 % arbeitsfähig sei. Strittig sei der Einkommensvergleich (Validen- und Invalideneinkommen und der Leidensabzug) sowie die Höhe des Integritäts schadens . Beim Valideneinkommen seien die Kinderzulagen nicht berück sichtigt und es sei zu tief angesetzt worden. Beim Invalideneinkommen sei nicht auf das Anforderungsniveau 3, sondern das Anforderungsniveau 4 abzustellen. Des Weiteren sei nicht mehr auf die LSE 2010, sondern die aktu elle LSE 2014 abzustellen, wobei das Kompetenzniveau 1 (einfache Tätigkei ten körperlicher oder handwerklicher Art) herangezogen werden müsse. Des Weiteren habe der Beschwerdeführer seine Mitwirkungspflicht nicht verletzt, es lägen mit Ausnahme von zwei Tagen jeweils ärztliche Zeugnisse vor, die seine Einsatzunfähigkeit belegen würden. Der genaue Sachverhalt bezüglich dieser zwei vermerkten Fehltage sei äusserst unklar. Auch habe er im Anschluss an die Abklärung im C.___ mit Hilfe des RAV nach einer angepassten leichten Tätigkeit gesucht, was ebenfalls zeige, dass er der Scha denminderungs - und Mitwirkungspflicht nachgekommen sei. Es sei des Wei teren ein behinderungsbedingter Abzug von 20 % einzuräumen, so dass ein Invaliditätsgrad von 35 % resultiere. Falls der Leidensabzug nicht gewährt werde, resultiere immer noch eine Rente in Höhe von 19 % .</w:t>
      </w:r>
    </w:p>
    <w:p>
      <w:r>
        <w:t>Bezüglich der Integritätsentschädigung sei festzuhalten, dass angesichts der gravierenden Funktionseinbusse mit ausgewiesenen Arthrosen in sämtlichen Gelenken des Kniegelenks und der schweren Instabilität im Knie ein Integri tätsschaden in Höhe von 20 % ausgewiesen sei ( Urk. 1) .</w:t>
      </w:r>
    </w:p>
    <w:p>
      <w:r>
        <w:rPr>
          <w:b/>
        </w:rPr>
        <w:t>E. 1.3</w:t>
      </w:r>
    </w:p>
    <w:p>
      <w:r>
        <w:t>Mit Beschwerdeantwort vom 9. August 2016 ( Urk. 6) führte die Beschwerde gegnerin ergänzend aus, dass die LSE 2012 bei Erreichen des Endzustandes am 2 2. April 2014 noch nicht anwendbar gewesen sei, womit sie sich auf die LSE 2010 habe stützen dürfen. Bezüglich der Schadenminderungspflicht sei festzuhalten, dass es nicht nur um die Absenzen sondern auch um sein ver weigerndes Verhalten während der Abklärung im C.___ gehe. Auch seien sämtliche Arztzeugnisse erst im Nachhinein ausgestellt worden. Es werde demnach daran festgehalten, dass für die Berechnung des Invalideneinkom mens das Anforderungsniveau 3 für Männer heranzuziehen sei. Ein Lei densabzug sei nicht gerechtfertigt. Entgegen den Ausführungen des Beschwerdeführers bestünden weder massive Zeichen einer Arthrose noch gravierende Funktionseinschränkungen des Knies. Die Integritätsentschädi gung in Höhe von 10 % ergebe sich aus dem beweiskräftigen Gutachten von Dr. A.___ , dies sei nicht zu beanstanden.</w:t>
      </w:r>
    </w:p>
    <w:p>
      <w:r>
        <w:t>2.</w:t>
      </w:r>
    </w:p>
    <w:p>
      <w:r>
        <w:rPr>
          <w:b/>
        </w:rPr>
        <w:t>E. 2</w:t>
      </w:r>
    </w:p>
    <w:p>
      <w:r>
        <w:t>Hiergegen erhob der Versicherte am 1 3. Juni 2016 Beschwerde ( Urk. 1) und beantragte, es sei der angefochtene Einspracheentscheid aufzuheben und es sei ihm mit Wirkung ab dem 2 3. April 2014 gestützt auf einen Invaliditäts grad von 35 % eine entsprechende Rente und eine Integritätsentschädigung gestützt auf eine Integritätseinbusse in Höhe von 20 % auszurichten. Eventu aliter sei der Einspracheentscheid aufzuheben und es sei ihm mit Wirkung ab dem 2 2. April 2014 gestützt auf einen Invaliditätsgrad von 19 % eine Rente und eine Integritätsentschädigung gestützt auf eine Integritätseinbusse in Höhe von 20 % auszurichten. Mit Beschwerdeantwort vom 9. August 2016 schloss die Beschwerdegegnerin auf Abweisung der Beschwerde ( Urk.</w:t>
      </w:r>
    </w:p>
    <w:p>
      <w:r>
        <w:rPr>
          <w:b/>
        </w:rPr>
        <w:t>E. 2.1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beurteilende Unfall hat sich am 6. September 2006 ereignet, wes halb die bis 31. Dezember 2016 gültig gewesenen Normen auf den vorliegen den Fall Anwendung finden und in dieser Fassung zitiert werden. 2 .2</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2.3</w:t>
      </w:r>
    </w:p>
    <w:p>
      <w:r>
        <w:t>Gemäss Art. 6 Abs. 1 UVG sind Versicherungsleistungen, soweit das Gesetz nichts anderes bestimmt, bei Berufsunfällen, Nichtberufsunfällen und Berufskrankheiten zu gewähren. Die Leistungspflicht des Unfallversicherers setzt voraus, dass zwischen dem ver sicherten Ereignis und dem eingetretenen Schaden ein natürlicher und ein adäquater Kausalzusammenhang besteht (BGE 129 V 181 E. 3.1-2 mit Hin weisen).</w:t>
      </w:r>
    </w:p>
    <w:p>
      <w:r>
        <w:rPr>
          <w:b/>
        </w:rPr>
        <w:t>E. 2.4</w:t>
      </w:r>
    </w:p>
    <w:p>
      <w:r>
        <w:t>5</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 3.</w:t>
      </w:r>
    </w:p>
    <w:p>
      <w:r>
        <w:t>3.1</w:t>
      </w:r>
    </w:p>
    <w:p>
      <w:r>
        <w:t>Der angefochtene Einspracheentscheid stützte sich in medizinischer Hinsicht auf das Gutachten von Dr. A.___ vom 1 0. Februar 2014 sowie ihre ergän zende Stellungnahme vom 9. März 2015 und auf das orthopädisch-chirurgi sche Teilgutachten von Dr. B.___ vom 5. Juni 201 5. 3.1.1</w:t>
      </w:r>
    </w:p>
    <w:p>
      <w:r>
        <w:t>Dr. A.___ notierte folgende Diagnose mit Relevanz für die Arbeitsfähigkeit ( Urk. 7/323/12): - Verminderte Belastbarkeit des rechte n Kniegelenk s bei fehlender mus kulärer Stabilität. Klinisch kein Anhalt auf Erguss, klinisch kein Anhalt auf chronischen Reizzustand (zum Beispiel Fehlen einer Kap selverdickung ), klinisch kein Anhalt auf eine manifeste ligamentäre Instabilität. - Status nach Kniebinnenverletzung rechts am 6. September 2006 mit zweimaliger operativer Versorgung mit Ersatzplastik des vorderen Kreuzbandes und zweimaliger Arthroskopie.</w:t>
      </w:r>
    </w:p>
    <w:p>
      <w:r>
        <w:t>Diagnosen ohne Relevanz für die Arbeitsfähigkeit lägen folgende vor: - Varische Beinachsen beidseits. Beidseits beginnende degenerative Ver änderungen retropatellar. - Fehlstatik der</w:t>
      </w:r>
    </w:p>
    <w:p>
      <w:r>
        <w:t>Wirbelsäule, Haltungsinsuffizienz bei schlaffen Bauchde cken, verschmächtig te Rumpfmuskulatur. Fragliche L5 -Symptomatik rechts. - Kein sicheres nervenwurzelbezogenes neurologisches Defizit. Beidseits verkürzte Ischiokruralmuskulatur , keine Dehnungsschmerzen. - Überstreckbarkeit der Gelenke</w:t>
      </w:r>
    </w:p>
    <w:p>
      <w:r>
        <w:t>Nach etwa 6 Wochen Therapie (stündlich mindestens 5 Minuten isometrische Übungen, d. h. in Summe pro Tag mindestens eine Stunde Übungen mit wöchentlicher Steigerung) sollte an eine erneute berufliche Reintegration gedacht werden. Der Beschwerdeführer sei geeignet für überwiegend sitzende Tätigkeiten mit der Möglichkeit, einen Positionswechsel im Gehen und Ste hen frei gestalten zu können. Denkbar wären Tätigkeiten an einer Kasse, Qua l itätskontrollen in einer Produktion, aber auch Tätigkeiten in einem Call center oder ähnliches. Bei langjähriger Dekonditionierung vom Arbeitspro zess wäre es sinnvoll, wenn mit einer Arbeitsfähigkeit mit 50</w:t>
      </w:r>
    </w:p>
    <w:p>
      <w:r>
        <w:t>% begonnen würde mit Steigerung auf 100 % bi nnen 3 Monaten. Langfristig werde</w:t>
      </w:r>
    </w:p>
    <w:p>
      <w:r>
        <w:t>er wieder eine volle Arbeitsfähigkeit erreichen. Er sei motiviert und möchte arbeiten. Zum jetzigen Zeitpunkt ergebe sich noch Therapiebedarf für Physi otherapie. Vom funktionellen Ergebnis sei ein Endzustand erreicht ( Urk. 7/323/14).</w:t>
      </w:r>
    </w:p>
    <w:p>
      <w:r>
        <w:t>B ald 8 Jahre nach dem Unfall k ö nn e von einem Endzustand ausgegangen werden. Gemäss den Tabellen 2 und 5 der SUVA ergebe sich ein Integritäts schaden von 10 % , auch unter Berücksichtigung einer allfälligen als wahr scheinlich prognost izierten, voraussehbaren Verschlimmerung in der Zukunft ( Urk. 7/323/15). 3.1. 2</w:t>
      </w:r>
    </w:p>
    <w:p>
      <w:r>
        <w:t>Dr. A.___ hielt in ihrer ergänzenden Stellungnahme vom 9. März 2015 fest, dass der Unfall vom 6. September 2006 eine mögliche Mitursache der fest gestellten gesundheitlichen Störung sei ( Urk. 7/402/3). 3 . 1. 3</w:t>
      </w:r>
    </w:p>
    <w:p>
      <w:r>
        <w:t>Dr. B.___</w:t>
      </w:r>
    </w:p>
    <w:p>
      <w:r>
        <w:t>diagnostizierte in seinem orthopädisch-chirurgischen Fachgutach ten vom 5. Juni 2015 eine endgradige Bewegungseinschränkung des rechten Kniegelenks bei einfach vermehrter Instabilität des vorderen und hinteren Kreuzbandes (ICD-10 M23.50) mit Auswirkung auf die Arbeitsfähigkeit.</w:t>
      </w:r>
    </w:p>
    <w:p>
      <w:r>
        <w:t>Ohne Auswirkungen auf die Arbeitsfähigkeit lägen 1) eine beginnende Osteo chondrose Lendenwirbelkörper (LWK) 5/Sakralwirbelkörper (SWK) 1 ohne sensomotorische Radikulopathie (ICD-10 M42.16) und 2) eine beginnende AC-Gelenksarthrose rechts (ICD-10 M75.4) vor ( Urk. 8/3/132) .</w:t>
      </w:r>
    </w:p>
    <w:p>
      <w:r>
        <w:t>Dr. B.___ konstatierte ( Urk. 8/3/151 f. ), dass der Beschwerdeführer gemäss den klinischen und bildtechnischen Befunden in der biomechanischen Funk tion seines Kniegelenks limitiert sei. Es seien entsprechend Schwerst- und Schwerarbeiten, ständige mittelschwere Arbeiten, Tätigkeiten in Zwangshal tungen mit Haltungskonstanz, kniestrapazierende Bewegungsmuster wie Hockstellung oder Bückstellung , überwiegend gehende und stehende Tätig keiten, ständiges repetitives Bücken, Gehen auf unebenem Gelände, Arbeiten mit Heben und Tragen von Lasten über 10 kg ohne technische Hilfsmittel, Besteigen von Leitern, Gerüsten und schrägen Ebenen, das mehr als gele gentliche Besteigen von Treppen und das mehr als gelegentliche Verrichten von Tätigkeiten in kniender Position zu vermeiden. Unter Wahrung dieser Schonkriterien bestehe für eine behinderungsangepasste, wechselnd-belas tende leichte bis mittelschwere Tätigkeit, welche überwiegend im Sitzen aus geübt werde mit der Möglichkeit der intermittierenden stehenden und gehen den Körperposition aus orthopädisch-versicherungsmedizinischer Sicht bezo gen auf ein volles Schichtpensum eine unlimitierte Arbeitsfähigkeit von 100 % . 3.2</w:t>
      </w:r>
    </w:p>
    <w:p>
      <w:r>
        <w:t>Die Gutachten von Dr. A.___ und Dr. B.___</w:t>
      </w:r>
    </w:p>
    <w:p>
      <w:r>
        <w:t>beruhen auf allseitigen Untersu chungen, berücksichtigen die geklagten Beschwerden und wurden in Kenntnis der Vorakten abgegeben. Die Darlegung der medizinischen Zusam menhänge ist schlüssig und die Beurteilungen der medizinischen Situation und insbesondere der Arbeitsfähigkeit leuchten ein. Auch sind die Schluss folgerungen ausführlich begründet. Indizien, die gegen die Zuverlässigkeit der Gutachten sprechen, bestehen keine.</w:t>
      </w:r>
    </w:p>
    <w:p>
      <w:r>
        <w:t>Entsprechend ist mit überwiegender Wahrscheinlichkeit erstellt, dass der Beschwerdeführer in einer angepassten Tätigkeit vollumfänglich arbeitsfähig ist, was auch seitens des Beschwerdeführers unbestritten blieb (vgl. Urk. 1). 3.3</w:t>
      </w:r>
    </w:p>
    <w:p>
      <w:r>
        <w:t>Der Vollständigkeit halber ist festzuhalten, dass die von Prof. Dr. med. habil. D.___ , Facharzt für Neurologie und Psychiatrie und Psy chotherapie, in seinem zuhanden der Sozialversicherungsanstalt des Kantons Zürich, IV-Stelle , erstellten psychiatrischen Fachgutachten vom 1 9. Juni 2015 aufgeführten Diagnosen gemäss seiner Einschätzung keine Auswirkun gen auf die Arbeitsfähigkeit zeitigen ( Urk. 8/2/101), bzw. keine psychische n Störungsbilder vorlägen, die die mittel- und langfristige Arbeitsfähigkeit des Beschwerdeführers dauerhaft handicapieren würden ( Urk. 8/2/102).</w:t>
      </w:r>
    </w:p>
    <w:p>
      <w:r>
        <w:t>Hinzu kommt, dass bei banalen Unfällen, wie zum Beispiel bei geringfügigem Anschlagen des Kopfes oder Übertreten des Fusses und bei leichten Unfällen wie zum Beispie l einem gewöhnlichen Sturz, Ausrutschen oder einem Velo unfall wie in casu vorliegend der adäquate Kausalzusammenhang zwischen Unfall und psychischen Gesundheitsstörungen nach bundesgerichtlicher Rechtsprechung in der Reg el ohne weiteres verneint wird , weil aufgrund der allgemeinen Lebenserfahrung aber auch unter Einbezug unfallmedizinischer Erkenntnisse davon ausgegangen werden darf, dass ein solcher Unfall nicht geeignet ist, einen erheblichen Gesundheitsschaden zu verursachen (BGE 120 V 352 E. 5b/ aa , 115 V 133 E. 6a). 4 .</w:t>
      </w:r>
    </w:p>
    <w:p>
      <w:r>
        <w:t>Zu prüfen sind die erwerblichen Auswirkungen der in qualitativer Hinsicht eingeschränkten Arbeitsfähigkeit. 4 .1</w:t>
      </w:r>
    </w:p>
    <w:p>
      <w:r>
        <w:t>Die Leistungseinstellung erfolgte per 2 2. April 2014 ( Urk. 2) und die Abklä rung im C.___ im Auftrag der Sozialversicherungsanstalt des Kantons Zürich, IV-Stelle, wurde am 2 5. April 2014 beendet ( Urk. 8/7). Ein allfälliger Rentenanspruch entstand damit im April 2014 und der Einkommensvergleich ist entsprechend vorzunehmen. 4.2</w:t>
      </w:r>
    </w:p>
    <w:p>
      <w:r>
        <w:t>Der Bes chwerdeführer arbeitete seit dem 1. September 2003 im Restaurant Y.___ als Koch. Bereits zuvor war er seit 1991 als Küchenhilfe und Koch in verschiedenen Restaurant s tätig ( Urk. 7/321). Unbestritten ist, dass das Validene inkommen anhand seiner letzten Tätigkeit im Restaurant Y.___ zu berechnen ist.</w:t>
      </w:r>
    </w:p>
    <w:p>
      <w:r>
        <w:t>Gemäss Schadenmeldung vom 1 1. September 2006 erzielte der Beschwer - defüh rer im Jahr 2006 ein Bruttoeinkommen in Höhe von monat lich Fr. 5‘600.-- und hatte Anspruch auf einen 1 3. Monatslohn. Daneben wurden ihm Kinder- und Familienzulagen in Höhe von Fr. 170.-- monatlich bezahlt ( Urk. 7/1).</w:t>
      </w:r>
    </w:p>
    <w:p>
      <w:r>
        <w:t>Gemäss bundesgerichtlicher Rechtsprechung sind Kinder - und Familien zula ge n zwar zum versicherten Verdienst hinzuzählen , werden bei der Festset zung des Valideneinkommens aber nicht berücksichtigt (Urteil des Bundes gerichts 8C_316/2010 vom 6. August 2010 E. 5 , mit weiteren Hinweisen ). Damit belief sich das Valideneinkommen im Jahr 2006 auf Fr. 72‘800.-- ( Fr. 5‘6 00.-- x 13). Bereinigt um die Nominallohnentwicklung bis ins Jahr 2014 resultiert daraus ein anrechenbares Valideneinkommen in Höhe von Fr. 80‘0 59.3 0 ( Fr. 72‘800.-- : 100. 7 x 107.1 : 100 x 103.4 [Bundesamt für Statistik, T1. 1. 05 Nominallohnindex Männer, 2006-2010, Handel, Reparatur, Gastgewerbe, Stand 2006 = 100. 7, Stand 2010 = 107.1 ; Bundesamt für Sta tistik, T1.1.10 Nominallohnindex, Männer, 2010-2015, Gastgewerbe und Beherb erg ung, Stand 2010 = 100, Stand 2014 = 103.4]). 4.3</w:t>
      </w:r>
    </w:p>
    <w:p>
      <w:r>
        <w:t>4.3.1</w:t>
      </w:r>
    </w:p>
    <w:p>
      <w:r>
        <w:t>Für die Bestimmung des Invalideneinkommens sind unbestrittenermassen die Tabellenlöhne gemäss</w:t>
      </w:r>
    </w:p>
    <w:p>
      <w:r>
        <w:t>Lohnstrukturerhebung des Bundesamtes für Statistik heranzuziehen. Die Beschwerdegegnerin stützte sich auf den monatlichen Durchschnittslohn von Männern im</w:t>
      </w:r>
    </w:p>
    <w:p>
      <w:r>
        <w:t>Anforderungsniveaus 3</w:t>
      </w:r>
    </w:p>
    <w:p>
      <w:r>
        <w:t>nach der Lohn strukturerhebung 2010 des Bundesamtes für Statistik ab ( LSE 2010 , Tabelle TA1, Total , Männer ; vgl. Urk. 2 i.V.m .</w:t>
      </w:r>
    </w:p>
    <w:p>
      <w:r>
        <w:t>Urk. 7/391) . 4.3.2</w:t>
      </w:r>
    </w:p>
    <w:p>
      <w:r>
        <w:t>Bei der Schadenminderungspflicht der versicherten Person handelt es sich um einen allgemeinen Grundsatz des Sozialversicherungsrechts (BGE 123 V 230 E. 3c, 117 V 275 E. 2b, 400, je mit Hinweisen; Riemer-Kafka, Die Pflicht zur Selbstverantwortung, Freiburg 1999, S. 57, 551 und 572; Landolt , Das Zumutbarkeitsprinzip im schweizerischen Sozialversicherungsrecht, Diss . Zürich 1995, S. 61).</w:t>
      </w:r>
    </w:p>
    <w:p>
      <w:r>
        <w:t>Die Schadenminderungspflicht ist in Art. 21 Abs. 4 ATSG näher geregelt: Entzieht oder widersetzt sich eine versicherte Person einer zumutbaren Behandlung</w:t>
      </w:r>
    </w:p>
    <w:p>
      <w:r>
        <w:t>oder Eingliederung ins Erwerbsleben, die eine wesentliche Ver besserung der</w:t>
      </w:r>
    </w:p>
    <w:p>
      <w:r>
        <w:t>Erwerbsfähigkeit oder eine neue Erwerbsmöglichkeit ver spricht, oder trägt sie nicht</w:t>
      </w:r>
    </w:p>
    <w:p>
      <w:r>
        <w:t>aus eigenem Antrieb das ihr Zumutbare dazu bei, so können ihr die Leistungen</w:t>
      </w:r>
    </w:p>
    <w:p>
      <w:r>
        <w:t>vorübergehend oder dauernd gekürzt oder ver weigert werden. Sie muss vorher</w:t>
      </w:r>
    </w:p>
    <w:p>
      <w:r>
        <w:t>schriftlich gemahnt und auf die Rechtsfol gen hingewiesen werden; ihr ist eine</w:t>
      </w:r>
    </w:p>
    <w:p>
      <w:r>
        <w:t>angemessene Bedenkzeit einzuräumen. Behandlungs- oder Eingliederungsmassnahmen,</w:t>
      </w:r>
    </w:p>
    <w:p>
      <w:r>
        <w:t>die eine Gefahr für Leben und Gesundheit darstellen, sind nicht zumutbar .</w:t>
      </w:r>
    </w:p>
    <w:p>
      <w:r>
        <w:t>Gestützt auf Art. 61 UVV werden einem Versicherten - wenn er sich ohne zureichenden Grund weigert , sich einer zumutbaren</w:t>
      </w:r>
    </w:p>
    <w:p>
      <w:r>
        <w:t>Behandlung oder Ein gliederungsmassnahme zu unterziehen - nur die</w:t>
      </w:r>
    </w:p>
    <w:p>
      <w:r>
        <w:t>Leistungen gewährt, die beim erwarteten Erfolg dieser Massnahmen wahrscheinlich</w:t>
      </w:r>
    </w:p>
    <w:p>
      <w:r>
        <w:t>hätten entrichtet werden müssen. 4.3.3</w:t>
      </w:r>
    </w:p>
    <w:p>
      <w:r>
        <w:t>Mit Schreiben vom 2 6. März 2014 wies die Beschwerdegegnerin den Beschwer deführer ausdrücklich auf Art. 21 Abs. 4 ATSG hin und erklärte, dass ihm eine berufliche Neuorientierung aus medizinischer Sicht möglich sei und er daher die berufliche Abklärung im C.___ , welche die IV-Stelle in Auftrag gab, uneingeschränkt und mit vollem Einsatz zu besuchen habe. Andernfalls müssten sie die Leistungen (Taggelder und Heilbehandlungskos ten ) einstellen ( Urk. 7/344).</w:t>
      </w:r>
    </w:p>
    <w:p>
      <w:r>
        <w:t>Die berufliche Abklärung im C.___ fand vom 3 1. März 2014 bis zum 2 5. April 2014 statt, wobei d er Beschwerdeführer am 8., 11., 1 7. und vom 2 2. (richtig: 21., vgl. Urk. 8/5) bis zum 2 5. April 2014 jeweils den ganzen Tag aufgrund von Krankheit fehlte. Am 7. April 2014 fehlte er während 3.55 Stunden aufgrund von Krankheit und am 1 4. April 2014 fehlte er während 2.45 Stunden wegen eines Arzttermins ( Absenzenkontrolle vom 1 6. Dezember 2014, Urk. 12/81; vgl. Schlussbericht C.___ vom 2 0. Mai 2014, Urk. 8/7 ). Dr. med. E.___ , Fachärztin für Allgemeine Medizin FMH, attestierte dem Beschwerdeführer am 2. Juni 2014 - und damit rund einen Monat nach Abschluss der beruflichen Abklärung - eine Arbeits unfähigkeit für den 7.- 8. April, den 1 1. April und vom 2 2. bis 2 5. April 2014 ( Urk. 7/379-381). Am 1 9. November 2014 attestierte sie dem Beschwerde führer des Weiteren, dass er am 1 4. und 2 1. April 2014 ebenfalls arbeitsun fähig gewesen sei ( Urk. 7/377). Dem widersprach sie allerdings in ihrem Schreiben vom 2 8. Oktober 2014, in welchem sie festhielt, dass der Beschwerdeführer von ihrer Seite her in der Zeit der beruflichen Abklärung vom 7.- 8. u nd am 1 1. April 2014 vollumfänglich arbeitsunfähig geschrieben gewesen sei. Des Weiteren sei die tägliche Arbeitsfähigkeit auch seitens des Arztes im C.___ direkt beurteilt worden und am 2 4. April 2014 habe ein MRI stattgefunden ( Urk. 7/373). Damit sind die Absenzen des Beschwerde führers unter Berücksichtigung, dass alle Berichte von Dr. E.___ erst nachträglich ausgestellt wurden und sich widersprechen als auch mit Blick auf die Erfahrungstatsache, dass behandelnde Arztpersonen mitunter im Hin blick auf ihre auftragsrechtliche Vertrauensstellung in Zweifelsfällen eher zu Gunsten ihrer Patientinnen und Patienten aussagen (BGE 135 V 465 E. 4.5, 125 V 351 E. 3b/cc), nicht nachvollziehbar erklärbar.</w:t>
      </w:r>
    </w:p>
    <w:p>
      <w:r>
        <w:t>Nebst den nicht plausibel erklärbaren Absenzen ist festzuhalten, dass wäh rend der Abklärung im C.___ auch eine fehlende Compliance festgestellt wurde ( massiv hohe Fehlerzahl bei einfachen Arbeiten, die weder nachvoll ziehbar noch medizinisch erklärbar ist, äusserst niedrige Selbsteinschätzung der körperlichen Tätigkeiten, vgl. insbesondere Urk. 8/7/6; Urk. 8/7/11). Zusammenfassend verweigerte der Beschwerdeführer ohne zureichenden Grund seine Mitwirkung bei einer zumutbaren Eingliederungsmassnahme (vgl. E. 4.3.2). 4.3. 4</w:t>
      </w:r>
    </w:p>
    <w:p>
      <w:r>
        <w:t>Entsprechend ist das Invalideneinkommen so festzusetzen, als hätte nach der Abklärung im C.___ eine berufliche Massnahme stattgefunden, da die IV-Stelle zu einer solchen bereit gewesen wäre, sofern die Compliance und Copingstrategie des Beschwerdeführers dies zugelassen hätten (vgl. Urk. 12/71 ; Urk. 12/116/13 ).</w:t>
      </w:r>
    </w:p>
    <w:p>
      <w:r>
        <w:t>Wie gezeigt ist dem Beschwerdeführer ein hypothetisches Valideneinkommen als Koch in Höhe von Fr. 80‘059.3 0 für das Jahr 2014 anzurechnen (E. 4.2) . Vergleicht man dieses Einkommen von monatlich Fr. 6‘67 1 . 05 ( Fr. 80‘059.3 0 : 12) mit den Tabellenlöhnen der Lohnstrukturerhebung 2012, welche im Zeitpunkt des Verfügungserlasses vom 1 9. Januar 2015 ( Urk. 7/391) bereits publiziert waren (vgl. Urteil des Bundesgerichts 9C_699/2015 vom 6. Juli 2016 E. 5.2 ) und damit zur Anwendung hätten kommen müssen, so ist ohne weiteres ersichtlich, dass dies es Einkommen den Tabellenlohn für Männer im Gastgewerbe/Beherb erg ung in Höhe von Fr. 5‘770.-- im Kompetenzniveau 4</w:t>
      </w:r>
    </w:p>
    <w:p>
      <w:r>
        <w:t>(Tätigkeiten mit komplexer Problemlösung und Entscheidungsfindung, wel che ein grosses Fakten- und theoretisches Wissen in einem Spezialgebiet voraussetzen) bei weitem übersteigt (LSE 2012 , TA1 Monatlicher Bruttolohn [Zentralwert] nach Wirtschaftszweigen, Kompetenzniveau und Geschlecht, Privater Sektor , Ziff. 55-56, Männer ).</w:t>
      </w:r>
    </w:p>
    <w:p>
      <w:r>
        <w:t>Entsprechend ist davon auszugehen, dass der Beschwerdeführer nach dem Absolvieren der beruflichen Massnahme durch die IV-Stelle ebenfalls eine anspruchsvolle Arbeit, bei welcher zusätzliches Wissen erforderlich ist, hätte ausüben könne n:</w:t>
      </w:r>
    </w:p>
    <w:p>
      <w:r>
        <w:t>D ie dem Beschwerdeführer weiterhin zumutbare Tätigkeit würde im Bereich zwischen dem Kompetenzniveau 2 (Praktische Tätigkeiten wie Verkauf/Pflege/Datenverarbeitung und Administration/Bedienen von Maschinen und elektronischen Geräten/Sicherheitsdienst/Fahrdienst) und dem Kompetenzniveau 3 (Komplexe praktische Tätigkeiten, welche ein gros ses Wissen in einem Spezialgebiet voraussetzen) zu liegen kommen. Bereinigt um die Nominallohnentwicklung ( T1.1.10 Nominallohnindex, Männer, 2011-2015, Stand 2012 = 101.7 , Stand 2014 = 103.2 ) und die betriebsübliche Wochenarbeitszeit von 41.7 Stunden resultiert ein monatliches Einkommen im Kompetenzniveau 2 in Höhe von Fr. 5‘959.-- ( Fr. 5‘633.-- : 40 x 41.7 : 101.7 x 103.2) und im Kompetenzniveau 3 in Höhe von Fr. 7‘620.95 ( Fr. 7‘204.-- : 40 x 41.7 : 101.7 x 103.2).</w:t>
      </w:r>
    </w:p>
    <w:p>
      <w:r>
        <w:t>Damit wäre es dem Beschwerdeführer - sofern er die beruflichen Massnah men der IV-Stelle absolviert hätte - mit überwiegender Wahrscheinlichkeit möglich gewesen, ein rentenausschliessendes</w:t>
      </w:r>
    </w:p>
    <w:p>
      <w:r>
        <w:t>E inkommen in Höhe von min destens monatlich Fr. 6‘04 4.50 ( Fr. 80‘059.3 0 :</w:t>
      </w:r>
    </w:p>
    <w:p>
      <w:r>
        <w:rPr>
          <w:b/>
        </w:rPr>
        <w:t>E. 2.4.1</w:t>
      </w:r>
    </w:p>
    <w:p>
      <w:r>
        <w:t>Wird die versicherte Person infolge eines Unfalles zu mindestens 10 % inva lid (Art. 8 des Bundesgesetzes über den Allgemeinen Teil des Sozialversiche rungsrechts ,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 bare Tätigkeit bei ausgeglichener Arbeitsmarktlage erzielen könnte (sog. Invalideneinkommen), in Beziehung gesetzt zum Erwerbseinkommen, das sie erzielen könnte, wenn sie nicht invalid geworden wäre (sog. Validenein kommen ; Art. 16 ATSG).</w:t>
      </w:r>
    </w:p>
    <w:p>
      <w:r>
        <w:t>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 2 .4 .2</w:t>
      </w:r>
    </w:p>
    <w:p>
      <w:r>
        <w:t>Aufgrund der Einheitlichkeit des Invaliditätsbegriffs (Art. 8 ATSG) in der Inva liden- und Unfallversicherung hat die Schätzung der Invalidität mit Bezug auf den gleichen Gesundheitsschaden in beiden Bereichen prinzipiell denselben Invaliditätsgrad zu ergeben, soweit nicht die unterschiedliche gesetzliche Regelung oder Rechtspraxis in den einzelnen Versicherungszwei gen zu einer abweichenden Invaliditätsbemessung führen. Bereits abge schlossene Invaliditätsfestlegungen sind mitzuberücksichtigen . Es besteht jedoch keine Bindungswirkung der Invaliditätsschätzung des einen Versi cherers für den jeweils anderen Sozialversicherungszweig (Urteil des Bundes gerichts 8C_543/2011 vom 25. August 2011 E. 3 mit Hinweisen auf BGE 133 V 549</w:t>
      </w:r>
    </w:p>
    <w:p>
      <w:r>
        <w:t>E. 6, 119 V 468 E. 2b).</w:t>
      </w:r>
    </w:p>
    <w:p>
      <w:r>
        <w:rPr>
          <w:b/>
        </w:rPr>
        <w:t>E. 2.4.3</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 zelfall gegebenenfalls relevanten persönlichen und beruflichen Faktoren zu berücksichtigen sind (BGE 139 V 28 E. 3.3.2; BGE 128 V 29 E. 4e; Urteil des Bundesgerichts 9C_887/2015 vom 12. April 2016 E. 4.2 ). Dabei sind grund 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w:t>
      </w:r>
    </w:p>
    <w:p>
      <w:r>
        <w:rPr>
          <w:b/>
        </w:rPr>
        <w:t>E. 6</w:t>
      </w:r>
    </w:p>
    <w:p>
      <w:r>
        <w:t>unter Beilage ihrer Akten, Urk. 7/1-415 und Urk.</w:t>
      </w:r>
    </w:p>
    <w:p>
      <w:r>
        <w:rPr>
          <w:b/>
        </w:rPr>
        <w:t>E. 8</w:t>
      </w:r>
    </w:p>
    <w:p>
      <w:r>
        <w:t>/1-7 ), was dem Beschwerdefüh rer am 1 1. August 2016 zur Kenntnis gebrach t wurde ( Urk. 9). Das Gericht zog mit Verfügung vom 6. April 2017 ( Urk. 10) die Akten der Sozial - versi cherungsanstalt des Kantons Zürich, IV-Stelle, bei ( Urk.</w:t>
      </w:r>
    </w:p>
    <w:p>
      <w:r>
        <w:rPr>
          <w:b/>
        </w:rPr>
        <w:t>E. 11</w:t>
      </w:r>
    </w:p>
    <w:p>
      <w:r>
        <w:t>und Urk. 12/1-125). 3.</w:t>
      </w:r>
    </w:p>
    <w:p>
      <w:r>
        <w:t>Auf die Vorbringen der Parteien und die eingereichten Unterlagen wird, soweit erforderlich, im Rahmen der nachfolgenden Erwägungen eingegan gen. Das Gericht zieht in Erwägung: 1.</w:t>
      </w:r>
    </w:p>
    <w:p>
      <w:r>
        <w:rPr>
          <w:b/>
        </w:rPr>
        <w:t>E. 12</w:t>
      </w:r>
    </w:p>
    <w:p>
      <w:r>
        <w:t>: 100 x 90.6) zu erzielen .</w:t>
      </w:r>
    </w:p>
    <w:p>
      <w:r>
        <w:t>Der Vollständigkeit halber ist festzuhalten, dass im vorliegenden Fall kein behinderungsbedingter Abzug zu gewähren ist: Hätte der Beschwerdeführer die b erufliche Massnahme absolviert, wäre er – angesichts der geringen qua litativen Einschränkungen der Arbeitsfähigkeit (E. 3.1) – in einem künftigen Arbeitsverhältnis mit überwiegender Wahrscheinlichkeit nicht unterd urch schnittlich entlöhnt worden.</w:t>
      </w:r>
    </w:p>
    <w:p>
      <w:r>
        <w:t>Die Beschwerdegegnerin wies den Rentenanspruch des Beschwerdeführers damit zu Recht ab. 5. 5.1</w:t>
      </w:r>
    </w:p>
    <w:p>
      <w:r>
        <w:t>Der Beschwerdeführer brachte des Weiteren vor, dass der Integritätsschaden mit 10 % zu gering ausgefallen sei. Insbesondere hätte ein aktuelles MRI des Knies gemacht werden müssen. Die Instabilität im Knie habe sich seit der Begutachtung durch Dr. B.___ vermehrt und die biomechanische Funktion habe sich verschlechtert. Es zeigten sich auch massive Zeichen einer Arth rose. Angesichts der gravierenden Funktionseinbussen mit ausgewiesenen Arthrosen im Kniegelenk und der schweren I n stabilität des Knies sei ein Integritätsschaden in der Höhe von 20 % ausgewiesen ( Urk. 1). 5.2 5.2.1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 tens in gleichem Umfang besteht. Er ist erheblich, wenn die körperliche oder geistige Integrität, unabhängig von der Erwerbsfähigkeit, augenfällig oder stark beeinträchtigt wird. Gemäss Abs. 2 gelten für die Bemessung der Integ ritätsentschädigung die Richtlinien des Anhanges 3. Fallen mehrere körperli che oder geistige Integritätsschäden aus einem oder mehreren Unfällen zusammen, so wird die Integritätsentschädigung nach der gesamten Beein trächtigung fest gesetzt (Abs. 3). 5.2.2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 geführte Integritätsschäden wird nach dem Grad der Schwere vom Skalen wert abgeleitet ( Ziff. 1 Abs. 2). Integritätsschäden, die gemäss der Skala 5 % nicht erreichen, geben keinen Anspruch auf Entschädigung ( Ziff. 1 Abs. 3). Die völlige Gebrauchsunfähigkeit eines Organs wird dem Verlust gleichge stellt; bei teilweisem Verlust und teilweiser Gebrauchsunfähigkeit wird der Integritätsschaden entsprechend geringer, wobei die Entschädigung jedoch ganz entfällt, wenn der Integritätsschaden weniger als 5 % des Höchstbetra ges des versicherten Verdienstes ergäbe ( Ziff. 2). 5.2.3</w:t>
      </w:r>
    </w:p>
    <w:p>
      <w:r>
        <w:t>Die Medizinische Abteilung der Suva hat in Weiterentwicklung der bundesrätli 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 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5.3</w:t>
      </w:r>
    </w:p>
    <w:p>
      <w:r>
        <w:t>Dr. A.___ diagnostizierte eine verminderte Belastbarkeit des rechten Kniege lenks bei fehlender muskulärer Stabilität, wobei klinisch kein Anhalt auf eine manifeste ligamentäre Instabilität vorliege ( Urk. 7/323/12). Des Weiteren war die Streckung frei, die Beugung endphasig eingeschränkt und es zeigte sich erst eine Knochendichteminderung im rechten Kniegelenk wie auch begin nende degenerative Veränderungen medial und retropatellar ( Urk. 7/232/13). Dr. B.___ führte in seinem Gutachten vom 5. Juni 2015 aus , dass eine end gradige Bewegungseinschränkung des rechten Kniegelenks bei einfach ver mehrter Instabilität des vorderen und hinteren Kreuzbandes vorliege ( Urk. 8/3/132; vgl. Urk. 8/3/124 f.) und röntgenmorphologisch keine Zeichen einer fortgeschrittenen Gonarthrose bestünden ( Urk. 8/3/131). Neuere medi zinische Akten liegen nicht vor.</w:t>
      </w:r>
    </w:p>
    <w:p>
      <w:r>
        <w:t>D ie Instabilität des Gelenkes als auch die Arthrose ist jeweils nur leicht ausge prägt. Bei Vorliegen einer Arthrose und einer Instabilität ist nur derje nige Zustand für die Integritätsentschädigung massgebend , der die höhere Schätzung aufwei st, wobei leichte Arthrosen und Instabilitäten keine Integ ritätsentschädigung nach sich ziehen (vgl. Suva-Tabellen 5 und 6). Da Dr. A.___ die Arthrose als massgebend erachtete, fand die Tabelle 6 „ Integ ritätsschaden bei Gelenkinstabilitäten“ keine Anwendung, sondern lediglich die Tabelle 5 „Integritätsschaden bei Arthrosen“ (nebst der Tabelle 2 „ Integ ritätsschäden bei Funktionsstörungen an den unteren Extremitäten“). Auf grund der nur geringen Ausprägung en der Instabilität und der erst begin nenden degenerativen Veränderungen ist entsprechend fraglich, inwieweit überhaupt ein zu entschädigender Integritätsschaden</w:t>
      </w:r>
    </w:p>
    <w:p>
      <w:r>
        <w:t>vorliegt . Auch die Funktionseinschränkung ist nicht stark ausgeprägt . Unter Berücksichtigung</w:t>
      </w:r>
    </w:p>
    <w:p>
      <w:r>
        <w:t>einer von Dr. A.___</w:t>
      </w:r>
    </w:p>
    <w:p>
      <w:r>
        <w:t>als wahrscheinlich prognostizierten, voraussehbaren Verschlimmerung in der Zukunft ( Urk. 7/323/15) ist die Integritätsentschädi gung von 10 %</w:t>
      </w:r>
    </w:p>
    <w:p>
      <w:r>
        <w:t>allerdings nicht zu beanstanden.</w:t>
      </w:r>
    </w:p>
    <w:p>
      <w:r>
        <w:t>Der Höchstbetrag des versicherten Verdienstes be lief sich im Zeitpunkt des Unfalls vom</w:t>
      </w:r>
    </w:p>
    <w:p>
      <w:r>
        <w:t>6. September 2006 auf Fr. 106‘ 800 .--</w:t>
      </w:r>
    </w:p>
    <w:p>
      <w:r>
        <w:t>im Jahr ( Art. 22 Abs. 1 aUVV</w:t>
      </w:r>
    </w:p>
    <w:p>
      <w:r>
        <w:t>[Stand 6. Dezember 2005]) , womit die Zusprache der Integritätsent schädigung in Höhe von Fr. 10‘680.-- nicht zu beanstanden ist. 6.</w:t>
      </w:r>
    </w:p>
    <w:p>
      <w:r>
        <w:t>Zusammenfassend erweist sich der Einspracheentscheid als rechtens und die Beschwerde ist vollumfänglich abzuweisen. 7 .</w:t>
      </w:r>
    </w:p>
    <w:p>
      <w:r>
        <w:t>Die Beschwerde ist kostenlos. Der Grundsatz des kostenlosen Verfahrens hat zur Folge, dass der Beschwerdegegnerin, bzw. dem jeweiligen Versiche rungsträger, keine Parteientschädigung zusteht (vgl. Kieser , ATSG-Kommen tar, 3. Aufl., Zürich/Basel/Genf 2015., N 58 zu Art. 61). Das Gericht erkennt: 1.</w:t>
      </w:r>
    </w:p>
    <w:p>
      <w:r>
        <w:t>Die Beschwerde wird abgewiesen. 2.</w:t>
      </w:r>
    </w:p>
    <w:p>
      <w:r>
        <w:t>Das Verfahren ist kostenlos. 3.</w:t>
      </w:r>
    </w:p>
    <w:p>
      <w:r>
        <w:t>Der Beschwerdegegnerin wird keine Parteientschädigung zugesprochen. 4.</w:t>
      </w:r>
    </w:p>
    <w:p>
      <w:r>
        <w:t>Zustellung gegen Empfangsschein an: - Rechtsanwalt Dr. Kurt Meier - SWICA Versicherungen AG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