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UV.2016.00034 vom 4. August 2017</w:t>
      </w:r>
    </w:p>
    <w:p>
      <w:r>
        <w:t>ZH Sozialversicherungsgericht, 2017-08-04, DE</w:t>
      </w:r>
    </w:p>
    <w:p>
      <w:r>
        <w:rPr>
          <w:b/>
        </w:rPr>
        <w:t xml:space="preserve">Quelle: </w:t>
      </w:r>
      <w:r>
        <w:t>https://mcp.opencaselaw.ch/entscheid/zh_sozialversicherungsgericht_UV.2016.00034</w:t>
      </w:r>
    </w:p>
    <w:p>
      <w:r>
        <w:t>FR: ZH_SOZIALVERSICHERUNGSGERICHT UV.2016.00034 du 4 août 2017</w:t>
      </w:r>
    </w:p>
    <w:p>
      <w:r>
        <w:t>IT: ZH_SOZIALVERSICHERUNGSGERICHT UV.2016.00034 del 4 agosto 2017</w:t>
      </w:r>
    </w:p>
    <w:p>
      <w:pPr>
        <w:pStyle w:val="Heading2"/>
      </w:pPr>
      <w:r>
        <w:t>Erwägungen</w:t>
      </w:r>
    </w:p>
    <w:p>
      <w:r>
        <w:rPr>
          <w:b/>
        </w:rPr>
        <w:t>E. 1</w:t>
      </w:r>
    </w:p>
    <w:p>
      <w:r>
        <w:t>Der 1967 geborene X.___ war vom 1. Juli 2011 bis 3 0. Juni 2014 als Kisten macher bei der Y.___ angestellt und im Rahmen dieses Arbeitsverhältnisses bei der Suva gegen die Folgen von Unfällen versichert. Mit Schadenmeldung UVG vom 7. August 2013 liess er der Suva mitteilen, dass er am 3. August 2013</w:t>
      </w:r>
    </w:p>
    <w:p>
      <w:r>
        <w:t>einen Fahrradunfall erlitten und sich dabei einen Bruch am Thorax (Rippen, Brustkorb) zugezogen habe (Urk. 9/2 und Urk. 9/91/3 ). Die den Versicherten am Unfalltag behandelnden Ärzte des Z.___ stellten die Diagnose einer wenig dislozierten Sternumfraktur im mittle ren Drittel des Corpus sterni (Bericht vom 13. August 2013 ; Urk. 9 /15).</w:t>
      </w:r>
    </w:p>
    <w:p>
      <w:r>
        <w:t>Die Suva erbrachte die gesetzlichen Leistungen (Heilbehandlung und Taggeld). Mit Mitteilung vom 1 1. September 2014 schloss sie den Fall per 30. September 2014 ab, stellte die Taggeldleistungen auf denselben Zeitpunkt ein und die Kostenübernahme der inskünftig unfallbedingt benötigten Schmerzmittel sowie die zu deren Rezeptierung notwendigen Arztbesuche in Aussicht (Urk. 9/146). Mit Verfügung vom 29. September 2014 verneinte sie den Anspruch auf weitere Versicherungsleistungen mit der Begründung, bei einem IV-Grad von 1.7 % sei keine Rente der Unfallversicherung auszurichten . Mangels erheblicher Restfol gen des Unfalles sei zudem der Anspruch auf eine Integritätsentschädigung zu verneinen ( Urk. 9/149). Die vom Versicherten gegen diesen Entscheid erhobene Einsprache vom 1 6. Oktober 2014 (Urk. 9/159; ergänzt am 1 9. November 2014 [ Urk. 9/166]) wies die Suva am 1 7. Dezember 2015 ab (Urk. 2).</w:t>
      </w:r>
    </w:p>
    <w:p>
      <w:r>
        <w:rPr>
          <w:b/>
        </w:rPr>
        <w:t>E. 1.1</w:t>
      </w:r>
    </w:p>
    <w:p>
      <w:r>
        <w:t>Am 1. Januar 2017 sind die am 25. September</w:t>
      </w:r>
    </w:p>
    <w:p>
      <w:r>
        <w:t>2015 beziehungsweise am 9. November 2016 verabschiedeten geänderten Bestimmungen des Bundesge setzes über die Unfallversicherung (UVG) und der Verordnung über die Unfall versicherung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 entsprechend sehen die Übergangsbestimmungen zur Än derung vom 25. Septem ber 2015 des UVG vor, dass Versicherungsleistungen für Unfälle, die sich vor dem 1. Januar 2017 ereignet haben, und für Berufs krankheiten, die vor diesem Zeitpunkt ausgebrochen sind, nach bisherigem Recht gewährt werden (Ab satz 1 der genannten Übergangsbestimmungen).</w:t>
      </w:r>
    </w:p>
    <w:p>
      <w:r>
        <w:t>Der hier zu beurteilende Unfall hat sich am 3. August 2013 ereignet, weshalb die bis 31. Dezember 2016 gültig gewesenen Normen auf den vorliegenden Fall Anwendung finden und in dieser Fassung zitiert werden.</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 Die Verwendung des Begriffes „namhaft" in Art. 19 Abs. 1 UVG verdeutlicht demnach, dass die du 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Durchfüh rung. In diesem Zusammenhang muss der Gesundheitszustand der versicherten Person prognostisch und nicht aufgrund retrospektiver Feststellungen beurteilt werden (Urteil des Bundesgerichts 8C_888/2013 vom 2. Mai 2014 E. 4.1 mit Hi n weisen, insbes. auf BGE</w:t>
      </w:r>
    </w:p>
    <w:p>
      <w:r>
        <w:t>134 V 109 E. 4.3; vgl. auch Urteil 8C_6 39/2014 vom 2. Dezember 2014 E. 3).</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w:t>
      </w:r>
    </w:p>
    <w:p>
      <w:r>
        <w:rPr>
          <w:b/>
        </w:rPr>
        <w:t>E. 2</w:t>
      </w:r>
    </w:p>
    <w:p>
      <w:r>
        <w:t>Dagegen erhob der Versicherte am 3 0. Januar 2016 Beschwerde ( Urk. 1) und beantragte, der Einspracheentscheid vom 17. Dezember 2015 sei aufzuheben und es sei die Sache an die Vorinstanz zurückzuweisen, damit sie den unfallkausalen medizinischen Sachverhalt und dessen Auswirkungen auf die Arbeitsfähigkeit lege artis abkläre, eventualiter sei ihm mit Wirkung ab 1. Oktober 2014 bei einem Invaliditätsgrad von mindestens 11 % eine Rente zuzusprechen. Am 6. April 2016 (Urk. 8) beantragte die Suva die Abweisung der Beschwerde, was dem Beschwerdeführer mit Verfügung vom 1 1. April 2016 zur Kenntnis ge bracht wurde (Urk. 10).</w:t>
      </w:r>
    </w:p>
    <w:p>
      <w:r>
        <w:rPr>
          <w:b/>
        </w:rPr>
        <w:t>E. 2.1</w:t>
      </w:r>
    </w:p>
    <w:p>
      <w:r>
        <w:t>Die Beschwerdegegnerin begründete ihren Einspracheentscheid (Urk. 2) damit, dass die angefochtene Verfügung bezüglich der Integritätsentschädigung in Teil rechtskraft erwachsen sei (S. 3). Der Beschwerdeführer sei aufgrund der ver bliebenen Schädigungen am Sternum nicht mehr in der Lage, seiner ange stammten Tätigkeit nachzugehen. In einer angepassten Tätigkeit sei er jedoch voll arbeitsfähig (S. 6). Das Invalideneinkommen sei anhand der DAP-Methode zu ermitteln, es bestehe ein rentenausschliessender Invaliditätsgrad von gerun det 2 % (S. 17-19).</w:t>
      </w:r>
    </w:p>
    <w:p>
      <w:r>
        <w:t>In ihrer Beschwerdeantwort ( Urk. 8 ) hielt sie ergänzend fest, dass der Kreisarzt die Rücken- und Nackenbeschwerden nachvollziehbar als nicht unfallkausal qualifiziert habe. Im vom Beschwerdeführer genannten anderslautenden Arzt be richt werde im Wesentlichen mit der in beweisrechtlicher Sicht unbeacht lichen Folgerung „post hoc, ergo propter hoc“ argumentiert (S. 5). Das Bundesgericht gestehe zu, dass es bei der DAP-Abfrage statistische Ausreisser geben könne, ohne dass damit das Suchresultat in Frage gestellt werde. Die konkret ausge wählten DAP-Blätter entsprächen dem Zumutbarkeitsprofil, weshalb für die Ermittlung des Invalideneinkommens auf diese abgestellt werden könne (S. 6 f.).</w:t>
      </w:r>
    </w:p>
    <w:p>
      <w:r>
        <w:rPr>
          <w:b/>
        </w:rPr>
        <w:t>E. 2.2</w:t>
      </w:r>
    </w:p>
    <w:p>
      <w:r>
        <w:t>Der Beschwerdeführer stellte sich demgegenüber auf den Standpunkt ( Urk. 1), die Unfallkausalität der Rücken- und Nackenbeschwerden und deren Auswir kungen auf die Arbeitsfähigkeit seien nicht rechtsgenüglich abgeklärt worden (S. 4 f.). 26 % der von der Beschwerdegegnerin eruierten 387 DAPs seien Tätig keiten, welche ihm aufgrund fehlender Ausbildung beziehungsweise Sprach kennt nisse nicht offen ständen. Zwei der fünf zur Ermittlung des Invalidenein kommens herangezogenen Arbeitsplätze kämen zudem für ihn nicht in Frage, da sie eine nicht vorhandene Anlehre voraussetzen würden. Da die Repräsen tativität der verwendeten DAP-Profile wegen des mangelhaft ausgeübten Auswahl ermessens in Frage stehe und zudem nicht fünf zumutbare DAP-Arbeits plätze ausgewählt worden seien, dürfe nicht auf den DAP-Lohnvergleich abge stellt werden. Vielmehr sei der Einkommensvergleich gestützt auf die LSE vorzu nehmen. Dieser ergebe unter Berücksichtigung eines 10%igen Leidensab zugs einen IV-Grad von 11 % und damit Anspruch auf eine entsprechende Rente der Unfallversicherung ab 1. Oktober 2014 (S. 5-10).</w:t>
      </w:r>
    </w:p>
    <w:p>
      <w:r>
        <w:rPr>
          <w:b/>
        </w:rPr>
        <w:t>E. 2.3</w:t>
      </w:r>
    </w:p>
    <w:p>
      <w:r>
        <w:t>Unbestritten geblieben ist der fehlende Anspruch des Beschwerdeführers auf eine</w:t>
      </w:r>
    </w:p>
    <w:p>
      <w:r>
        <w:t>Integritätsentschädigung. Diesbezüglich ist der angefochtene Einsprache ent scheid in Rechtskraft erwachsen. Zu prüfen bleibt der Anspruch des Beschwer deführers auf Rentenleistungen der Beschwerdegegnerin. 3.</w:t>
      </w:r>
    </w:p>
    <w:p>
      <w:r>
        <w:rPr>
          <w:b/>
        </w:rPr>
        <w:t>E. 3</w:t>
      </w:r>
    </w:p>
    <w:p>
      <w:r>
        <w:t>Die Sozialversicherungsanstalt des Kantons Zürich, IV-Stelle, verneinte mit Ver fügung vom 11. Dezember 2015 einen Rentenanspruch des Versicherten (Urk. 9/192 ) . Die dagegen erhobene Beschwerde wurde mit Urteil des hiesigen Gerichts vom heutigen Datum abgewiesen (Prozess Nr. IV.2016.00142). Das Gericht zieht in Erwägung: 1.</w:t>
      </w:r>
    </w:p>
    <w:p>
      <w:r>
        <w:rPr>
          <w:b/>
        </w:rPr>
        <w:t>E. 3.1</w:t>
      </w:r>
    </w:p>
    <w:p>
      <w:r>
        <w:t>Die Erstbehandlung fand am Unfalltag im Z.___ statt. Die Ärzte des Z.___ diag nostizierten eine wenig dislozierte Sternumfraktur im mittleren Drittel des Corpus sterni vom 3. August 2013 (Bericht vom 13. August 2013; Urk. 9/15).</w:t>
      </w:r>
    </w:p>
    <w:p>
      <w:r>
        <w:rPr>
          <w:b/>
        </w:rPr>
        <w:t>E. 3.2</w:t>
      </w:r>
    </w:p>
    <w:p>
      <w:r>
        <w:t>Die Thorax-CT vom Unfalltag zeigte eine um eine Corticalisbreite dislozierte Sternumfraktur im mittleren Drittel des Corpus sterni. Der Radiologe hielt fest, es seien keine weiteren Frakturen abgrenzbar, hingegen beständen eine Spondy lose der Brustwirbelsäule und eine degenerative Veränderung des costoverte bralen Gelenkes Th12 rechts ( Urk. 9/14).</w:t>
      </w:r>
    </w:p>
    <w:p>
      <w:r>
        <w:rPr>
          <w:b/>
        </w:rPr>
        <w:t>E. 3.3</w:t>
      </w:r>
    </w:p>
    <w:p>
      <w:r>
        <w:t>Der Beschwerdeführer monierte einerseits, bei zwei der fünf von der Be schwer degegnerin beigezogenen DAP-Blättern sei eine Anlehre erforderlich (Urk. 1 S. 9 ) . Über eine solche verfüge er nicht, weshalb diese beiden Tätigkeiten für ihn nicht in Frage kämen.</w:t>
      </w:r>
    </w:p>
    <w:p>
      <w:r>
        <w:t>Mit „Anlehre“ ist eine in der Regel kurz dauernde Einarbeitung in den neuen Arbeitsbereich gemeint (vgl. Urteil des Bundesgerichts 8C_430/2014 vom 21. Dezember 2015 E.</w:t>
      </w:r>
    </w:p>
    <w:p>
      <w:r>
        <w:t>4.4). Entsprechend ist dem DAP-Profil der F.___ (Produktionsmitarbeiter) zu entnehmen, dass die Anlehre intern durchgeführt wird und lediglich eine Woche dauert ( Urk. 9/150/18). Für die Tätigkeit bei der G.___ (Prüfer) wird eine sechswöchige interne Anlehre voraus gesetzt ( Urk. 9/150/34). Eine solche Anlehre ist dem Beschwerdeführer trotz fehlender Berufsausbildung und geringer Sprachkenntnisse zumutbar. Die fünf vorgeschlagenen Tätigkeiten entsprechen im Übrigen dem Zumutbarkeitsprofil, weshalb auf die ausgewählten DAP-Blätter abgestellt werden kann.</w:t>
      </w:r>
    </w:p>
    <w:p>
      <w:r>
        <w:rPr>
          <w:b/>
        </w:rPr>
        <w:t>E. 3.4</w:t>
      </w:r>
    </w:p>
    <w:p>
      <w:r>
        <w:t>Der Beschwerdeführer brachte andererseits vor, 26 % der von der Beschwer degegnerin eruierten 387 DAPs kämen für ihn aufgrund seiner fehlenden Berufsausbildung beziehungsweise geringen Sprachkenntnisse nicht in Frage. D ie Beschwerdegegnerin habe damit ihr Auswahlermessen nicht korrekt gehand habt . Der Durchschnittslohn der fünf ausgewählten DAPs liege zudem höher als der jenige aller 387 DAPs, was „ fraglich ” erscheine (Urk. 1 S. 9) .</w:t>
      </w:r>
    </w:p>
    <w:p>
      <w:r>
        <w:t>Auf der zusammenfassenden Darstellung ( Urk. 9/150/1) werden die Minimal-, Maximal- sowie Durchschnittslöhne der fünf ausgewählten DAP-Stellen einzeln und im Total aller dem Profil entsprechenden fünf Suchresultate gegenüber ge stellt. Auf derselben Zusammenfassung finden sich Angaben über die Gesamt zahl der aufgrund der gegebenen Behinderung in Frage kommenden doku men tierten Arbeitsplätze (387), über den Minimal- und den Maximallohn sowie über den Durchschnittslohn der dem Behinderungsprofil entsprechenden verwende ten Gruppe. Mit diesen Angaben wurden die höchstrichterlichen Anforderungen an auf die DAP gestützte Einkommensvergleiche erfüllt.</w:t>
      </w:r>
    </w:p>
    <w:p>
      <w:r>
        <w:t>Da das DAP-Resultat zudem im konkreten Fall immerhin 387 Stellen mit dem Zumutbarkeitsprofil des Beschwerdeführers nachweist, vermag das Vorhanden sein einzelner aufgrund der erforderlichen Sprachkenntnisse ungeeigneter Täti g keiten noch keine Zweifel an der korrekten Erfassung der DAP-Stellen oder am Funktionieren der Filterung bei der Abfrage zu erwecken. Anzumerken bleibt, dass - weil solche statistische n Ausreisser bei einer Abfrage der Datenbank stets zu erwarten sind - bei der Berechnung des Durchschnitts der Durch schnitts löhne das unterste und das oberste Dezil ausser Acht gelassen werden (vgl. Urteil des Bundesgerichts 8C_215/2015 vom 1 7. November 2015 E. 4.7.2). Der Durchschnitt der Durchschnittslöhne liegt zudem nahe beim Durchschnittslohn der fünf aufgelegten DAPs. Es sind damit keine Anhaltspunkte ersichtlich, dass die Beschwerdegegnerin ihr Auswahlermessen unsachgemäss ausgeübt hätte. Die fünf konkret ausgewählten DAP (zwei Mal Produktionsmitarbeiter, Hilfs schlosser, Hilfsmaschinist, Prüfer, Urk. 9/150/1) sind dem Beschwerdeführer allesamt zumutbar und die Erzielung eines entsprechenden Einkommens ist möglich.</w:t>
      </w:r>
    </w:p>
    <w:p>
      <w:r>
        <w:t>Ergänzend ist festzuhalten, dass der Durchschnitt der Gesamtresultate aller dem Behinderungsprofil entsprechenden Arbeitsplätze - was mangels detaillierter Angaben ohnehin nicht überprüft werden kann - von untergeordneter Bedeu tung ist. Das Bundesgericht hat hierzu (in Bezug auf die Zumutbarkeit der ein zelnen Stellen) beispielsweise entschieden, dass sich aus Praktikabilitätsgründen verbiete, einen entsprechenden Nachweis für die Gesamtheit aller dem Behin de rungsprofil entsprechenden Arbeitsplätze zu verlangen; die rechtsanwendenden Behörden wären offensichtlich überfordert, wenn in jedem Einzel fall abgeklärt werden müsste, ob alle diese Stellen in jeder Hinsicht der versi cherten Person zu mutbar wären (Urteil des Bundesgerichts 8C_107/2014 vom 24. Juli 2014 E.</w:t>
      </w:r>
    </w:p>
    <w:p>
      <w:r>
        <w:t>5.3).</w:t>
      </w:r>
    </w:p>
    <w:p>
      <w:r>
        <w:t>Damit steht fest, dass - sofern die Auswahl der DAP-Blätter (wie vorliegend) dem Behinderungsprofil entspricht - grundsätzlich auf die darin ausgewiesenen Werte abzustellen ist. Die Angabe des Höchst-, Tiefst- und Durchschnittslohnes aller in Frage kommenden Tätigkeiten - deren Zumutbarkeit im Einzelfall eben gerade nicht detailliert überprüft werden kann - hat zum Zweck, die Überprü fung des Auswahlermessens zu ermöglichen in dem Sinne, dass die Kenntnis dieser Zahlen im Bereich des Suchergebnisses eine zuverlässige Beurteilung der verwendeten DAP-Löhne hinsichtlich ihrer Repräsentativität erlaubt (BGE 129 V 272 E. 4.2.2 in fine).</w:t>
      </w:r>
    </w:p>
    <w:p>
      <w:r>
        <w:rPr>
          <w:b/>
        </w:rPr>
        <w:t>E. 3.6</w:t>
      </w:r>
    </w:p>
    <w:p>
      <w:r>
        <w:t>Oberarzt Dr. med. D.___ und Assistenzarzt E.___ vom Z.___, Klinik für Orthopädie und Traumatologie, berichteten am 28. Oktober 2015 (Urk. 9/187) über die am Vortag durchgeführte Osteosynthesematerialentfernung und führ ten aus, präoperativ habe sich computertomographisch eine komplette Konsolida tion der ehemaligen Sternumfraktur ohne hypertrophe Kallusbildung bei in situ liegendem Osteosynthesematerial gezeigt. Trotz schmerztherapeutisch umfassen der Betreuung hätten Schmerzen im Bereich des Sternums persistiert, so dass die Möglichkeit einer allfälligen Schmerzlinderung durch eine Osteosynthe se materialentfernung bestehe. Aus diesem Grund sei die Indikation zur Metall entfernung gestellt worden. Bei der Operation seien sämtliche Schrauben sowie die Platte problemlos entfernt worden.</w:t>
      </w:r>
    </w:p>
    <w:p>
      <w:r>
        <w:rPr>
          <w:b/>
        </w:rPr>
        <w:t>E. 3.7</w:t>
      </w:r>
    </w:p>
    <w:p>
      <w:r>
        <w:t>Kreisarzt Dr. C.___ hielt in seinem Bericht vom 24. November 2015 (Urk. 9/188 ) fest, beim operativen Eingriff vom 27. Oktober 2015 habe es sich lediglich um eine Metallentfernung gehandelt. Am Zumutbarkeitsprofil gemäss seinem Bericht vom 1. September 2014 ändere sich nichts. 4.</w:t>
      </w:r>
    </w:p>
    <w:p>
      <w:r>
        <w:t>Die Beschwerdegegnerin nahm den Fallabschluss per 30. September 2014 vor. Dr. B.___ und Dr. A.___ berichteten am 8. August 2014 (E. 3.4 hievor) von einer nach Durchführung einer Plattenosteosynthese guten Konsolidierung der Fraktur. Die weiterhin beklagten Schmerzen würden nur zu einem geringen Teil von der konsolidierten Fraktur her stammen. Kreisarzt Dr. C.___ führte darauf hin zu Recht aus, dass unfallbedingt ein Endzustand erreicht worden sei. Von weiteren Behandlungen, insbesondere der Metallentfernung, war e ine ins Ge wicht fallende Besserung des Gesundheitszustands nicht mehr zu erwarten, zu mal für die Leistungseinstellung nicht entscheidend ist, dass die Beschwerden (vollständig) abgeklungen sind (vgl. BGE 134 V 109 E. 4.1). Dies wird vom Be schwerdeführer denn auch nicht bestritten. Der Fallabschluss per 30. Septem ber 2014 ist damit nicht zu beanstanden. 5.</w:t>
      </w:r>
    </w:p>
    <w:p>
      <w:r>
        <w:rPr>
          <w:b/>
        </w:rPr>
        <w:t>E. 5</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Objektivierbar sind Unter suchungsergebnisse, die reproduzierbar und von der Person des Untersuchenden und den Angaben des Patienten unabhängig sind. Von organisch objektiv aus gewiesenen Unfallfolgen kann erst dann gesprochen werden, wenn die erho be nen Befunde mit apparativen/bildgebenden Abklärungen bestätigt werden (BGE 138 V 248 E. 5.1 S. 251 mit Hinweis). Ob eine organisch objektiv ausgewiesene Unfallfolge vorliegt, beurteilt sich nach dem im Sozialversicherungsrecht übli chen Beweisgrad der überwiegenden Wahrscheinlichkeit (BGE 129 V 177 E. 3.1 S. 188). 1.</w:t>
      </w:r>
    </w:p>
    <w:p>
      <w:r>
        <w:rPr>
          <w:b/>
        </w:rPr>
        <w:t>E. 5.1</w:t>
      </w:r>
    </w:p>
    <w:p>
      <w:r>
        <w:t>Die Beschwerdegegnerin verneinte in ihrem Einspracheentscheid vom 17. Dezem ber 2015 einen adäquaten Kausalzusammenhang zwischen den geklagten psy chischen Beschwerden und dem Fahrradunfall (Urk. 2 S. 11-16). Ihre ausführ liche und zutreffende Begründung wird vom Beschwerdeführer zu Recht nicht bestritten. Hingegen bestreitet der Beschwerdeführer, dass zwischen dem Unfall und den geklagten Rücken- und Nackenbeschwerden keine Adäquanz bestehe.</w:t>
      </w:r>
    </w:p>
    <w:p>
      <w:r>
        <w:rPr>
          <w:b/>
        </w:rPr>
        <w:t>E. 5.2</w:t>
      </w:r>
    </w:p>
    <w:p>
      <w:r>
        <w:t>Die Thorax-CT vom Unfalltag zeigte nebst der Sternumfraktur keine weiteren Frakturen (E. 3.1 hievor) . Das Röntgen der Brustwirbelsäule ergab keinen Hin weis auf eine Fraktur im Bereich der Brustwirbelsäule, die degenerativen Ver änderungen seien altersentsprechend (Urk. 9/46/2). Eine organisch nachweisbare Verletzung im Rücken- beziehungsweise Nackenbereich ist den Akten nicht zu entnehmen. Dass der Beschwerdeführer unter Rücken- und Nackenbeschwerden leide, wurde erstmals mit Bericht vom 17. September 2013 vorgebracht (Urk. 9/37 ), dass diese seit dem Unfalltag bestünden, machte erstmals Dr. A.___ im Bericht vom 19. Dezember 2013 (E. 3.3 hievor) geltend. Den Berichten des Z.___ vom 21. Januar (Urk. 9/66/1) sowie 18. Februar 2014 (Urk. 9/76/3) ist hin gegen zu entnehmen, dass die HWS- und Schulterschmerzen erst im Verlauf hin zugekommen sind. Weder der Schadenmeldung UVG vom 7. August 2013 (Urk. 9/2) noch dem Austrittsbericht vom 13. August 2013 (E. 3.1 hievor) oder dem Unfallrapport vom 27. August 2013 (Urk. 9/98) sind Hinweise auf Rücken- oder Nackenbeschwerden zu entnehmen. Auch Kreisarzt Dr. C.___ hielt in seiner Kurzbeurteilung vom 20. Dezember 2013 (Urk. 9/49) fest, dass nach dem Unfallereignis keine diesbezüglichen Beschwerden beklagt worden seien. Die Unfallkausalität der Rücken- und Nackenbeschwerden ist damit nicht mit dem erforderlichen Beweisgrad der überwiegenden Wahrscheinlichkeit erstellt , zumal sie sich in Verspannungen (reaktiv wegen Schonhaltung) erschöpfen, welche nicht einer relevanten Pathologie gleichkommen (Urteil des Bundesgerichts 8C_721/2008 vom 24. April 2008 E. 4.2) .</w:t>
      </w:r>
    </w:p>
    <w:p>
      <w:r>
        <w:rPr>
          <w:b/>
        </w:rPr>
        <w:t>E. 5.3</w:t>
      </w:r>
    </w:p>
    <w:p>
      <w:r>
        <w:t>In Bezug auf die Ausführungen von Dr. A.___, der Beschwerdeführer habe vor dem Unfall keinerlei Schmerzen gehabt, weshalb die Rücken- und Nacken beschwerden unfallkausal seien (E. 3.3 hievor), ist darauf hinzuweisen, dass die Argumentation nach der Formel „post hoc ergo propter hoc“, nach deren Be deutung eine gesundheitliche Schädigung schon dann als durch den Unfall ver ursacht gilt, weil sie nach diesem aufgetreten ist, beweisrechtlich nicht zulässig ist (BGE 119 V 335 E. 2b/bb, Urteil des Bundesgerichts 8C_332/2013 vom 25. Juli 2013 E. 5.1). Weitere Gründe, welche für eine Unfallkausalität sprächen, wurden von ihm nicht vorgebracht. Es ist deshalb nicht zu beanstanden, dass sich Kreis arzt Dr. C.___ in seinem Bericht vom 1. September 2014 (E. 3.5 hievor) diesbezüglich nicht ausführlicher mit dem Bericht von Dr. A.___ auseinander setzte, zumal Dr. C.___ die Unfallkausalität der Rücken- und Nackenbe schwer den bereits am 20. Dezember 2013 begründet verneint hatte (Urk. 9/49). Von einem Mangel am kreisärztlichen Bericht vom 1. September 2014 kann damit nicht gesprochen werden. Auch sonst bestehen keine Indizien gegen die Zuver lässigkeit des Berichts, weshalb diesem voller Beweiswert zukommt. Anzufügen bleibt, dass betreffend Rücken und Nacken (abgesehen von altersent sprechen den degenerativen Veränderungen) gar keine Pathologie ausgewiesen ist. Von weiteren Abklärungen sind keine neuen Erkenntnisse zu erwarten, weshalb darauf zu verzichten ist (antizipierte Beweiswürdigung, BGE 124 V 94 E. 4b, 122 V 157 E. 1d).</w:t>
      </w:r>
    </w:p>
    <w:p>
      <w:r>
        <w:rPr>
          <w:b/>
        </w:rPr>
        <w:t>E. 6</w:t>
      </w:r>
    </w:p>
    <w:p>
      <w:r>
        <w:t>Auch den Berichten und Gutachten versicherungsinterner Ärzte und Ärztinnen kommt Beweiswert zu, sofern sie als schlüssig erscheinen, nachvollziehbar begründet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 che rungs recht zukommt, ist an die Unparteilichkeit des Gutachters oder der Gutachterin allerdings ein strenger Massstab anzulegen (RKUV 1999 Nr. U 356 S. 572; BGE 135 V 465 E. 4.4, 125 V 351 E. 3b/ee, 122 V 157 E. 1c; vgl. auch BGE 123 V 331 E. 1c). 2.</w:t>
      </w:r>
    </w:p>
    <w:p>
      <w:r>
        <w:rPr>
          <w:b/>
        </w:rPr>
        <w:t>E. 6.1</w:t>
      </w:r>
    </w:p>
    <w:p>
      <w:r>
        <w:t>Vorliegend ist unbestritten und erstellt, dass der Beschwerdeführer aufgrund seines Fahrradunfalls vom 3. August 2013 weiterhin an Beschwerden im Be reich des Sternums leidet und deswegen in seiner zuletzt ausgeübten Tätigkeit nicht mehr arbeitsfähig ist . In einer angepassten mittelschweren Tätigkeit ohne län gere vornüber geneigte Arbeiten unter Last und ohne repetitive und länger an dauernde Arbeiten in gebückter Stellung besteht hingegen eine Arbeitsfähigkeit von 100 %. Die entsprechende Einschätzung Dr. C.___s erweist sich als nach vollziehbar und schlüssig. Zu prüfen ist , wie sich die verbleibenden Unfall folgen im Bereich des Sternums in erwerblicher Hinsicht auswirken .</w:t>
      </w:r>
    </w:p>
    <w:p>
      <w:r>
        <w:rPr>
          <w:b/>
        </w:rPr>
        <w:t>E. 6.2</w:t>
      </w:r>
    </w:p>
    <w:p>
      <w:r>
        <w:t>Das Valideneinkommen ist per 2014 entsprechend den Angaben der Arbeit geberin auf Fr. 66‘650.-- festzusetzen (vgl. Urk. 9/142 und Urk. 9/147), was von den Parteien nicht bestritten wird.</w:t>
      </w:r>
    </w:p>
    <w:p>
      <w:r>
        <w:rPr>
          <w:b/>
        </w:rPr>
        <w:t>E. 6.3.1</w:t>
      </w:r>
    </w:p>
    <w:p>
      <w:r>
        <w:t>Die Beschwerdegegnerin hat zur Berechnung des Invalideneinkommens per 2014 auf die DAP abgestellt. Der Beschwerdeführer ist hingegen der Ansicht, dass das Invalideneinkommen anhand der LSE festzusetzen sei.</w:t>
      </w:r>
    </w:p>
    <w:p>
      <w:r>
        <w:rPr>
          <w:b/>
        </w:rPr>
        <w:t>E. 6.3.2</w:t>
      </w:r>
    </w:p>
    <w:p>
      <w:r>
        <w:t>Für die Festsetzung des Invalideneinkommens ist nach der Rechtsprechung pri mär von der beruflich-erwerblichen Situation auszugehen, in welcher die ver sicherte Person konkret steht. Übt sie nach Eintritt der Invalidität eine Erwerbs tätigkeit aus, bei der – kumulativ – besonders stabile Arbeitsverhältnisse gege 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 mutbare neue Erwerbstätigkeit aufgenommen hat, so können nach der Recht sprechung entweder Tabellenlöhne gemäss den vom Bundesamt für Statistik perio disch herausgegebenen Lohnstrukturerhebungen (LSE) oder die DAP-Zahlen herangezoge n werden (BGE 139 V 592 E. 2.3 mit Hinweisen). Die DAP ist eine Sammlung von Beschreibungen in der Schweiz tatsächlich existierender Arbeitsplätze. Damit unterscheidet sie sich von der tabellarischen Darstellung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Invalideneinkommen entsprechend den gericht 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 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Arbeit s 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 Allfällige Einwendungen der versicherten Person bezüglich des Auswahler messens und der Repräsentativität der DAP-Blätter im Einzelfall sind grund sätzlich im Einspracheverfahren zu erheben, damit sich die Suva im Ein spra che entscheid damit auseinandersetzen kann. Ist die Suva nicht in der Lage, im Einzelfall den erwähnten Anforderungen zu genügen, kann im Bestreitungsfall nicht auf den DAP-Lohnvergleich abgestellt werden; die Suva hat diesfalls im Ein spracheentscheid die Invalidität aufgrund der LSE-Löhne zu ermitteln. Im Beschwerdeverfahren ist es Sache des angerufenen Gerichts, die Rechtskon formität der DAP-Invaliditätsbemessung zu prüfen, gegebenenfalls die Sache an den Versicherer zurückzuweisen oder an Stelle des DAP-Lohnvergleichs einen Tabellenlohnvergleich gestützt auf die LSE vorzunehmen (BGE</w:t>
      </w:r>
    </w:p>
    <w:p>
      <w:r>
        <w:t>139 V 592 E. 6.3, 129 V 472 E.</w:t>
      </w:r>
    </w:p>
    <w:p>
      <w:r>
        <w:t>4.7.2). Rechtsprechungsgemäss sind im Rahmen des DAP-Systems, bei dem aufgrund d er ärztlichen Zumutbarkeitsbeurteilung anhand von Arbeitsplatzbe schreibung en konkrete Verweisungstätigkeiten ermittelt werden, Abzüge grundsätzlich nicht sachgerecht. Abzüge sind nur vorzunehmen, wenn zeitliche oder leistungs mässige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 sta tus), die bei der Anwendung der LSE zu einem Abzug führen können, ist darauf hinzuweisen, dass auf den DAP-Blättern in der Regel nicht nur ein Durch schnittslohn, sondern ein Minimum und ein Maximum angegeben sind, inner halb deren Spannbreite auf die konkreten Umstände Rück sicht genommen werden kann (BGE 139 V 592 E. 7 .3, 129 V 472 E. 4.2.3).</w:t>
      </w:r>
    </w:p>
    <w:p>
      <w:r>
        <w:rPr>
          <w:b/>
        </w:rPr>
        <w:t>E. 6.3.5</w:t>
      </w:r>
    </w:p>
    <w:p>
      <w:r>
        <w:t>Zusammenfassend ist nicht zu beanstanden, d ass die Beschwerdegegnerin zur Ermittlung des hypothetischen Invalideneinkommens auf DAP-Zahlen abstellte. Diesen ist ein Invalideneinkommen von Fr. 65‘514.20 (Durchschnitt der Löhne der fünf DAP-Unterlagen; Urk. 9/150/1) zu entnehmen, was bei einem Validen einkommen von Fr. 66‘650.-- einen Invaliditätsgrad von gerundet 2 % ergibt. Die Beschwerdegegnerin verneinte damit den Anspruch auf Ausrichtung einer Rente der Unfallversicherung zu Recht, was zur Abweisung der Beschwerde führt . Das Gericht erkennt: 1.</w:t>
      </w:r>
    </w:p>
    <w:p>
      <w:r>
        <w:t>Die Beschwerde wird abgewiesen. 2.</w:t>
      </w:r>
    </w:p>
    <w:p>
      <w:r>
        <w:t>Das Verfahren ist kostenlos. 3.</w:t>
      </w:r>
    </w:p>
    <w:p>
      <w:r>
        <w:t>Zustellung gegen Empfangsschein an: - Rechtsanwalt Stephan Kübler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