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UV.2015.00221 vom 23. Februar 2017</w:t>
      </w:r>
    </w:p>
    <w:p>
      <w:r>
        <w:t>ZH Sozialversicherungsgericht, 2017-02-23, DE</w:t>
      </w:r>
    </w:p>
    <w:p>
      <w:r>
        <w:rPr>
          <w:b/>
        </w:rPr>
        <w:t xml:space="preserve">Quelle: </w:t>
      </w:r>
      <w:r>
        <w:t>https://mcp.opencaselaw.ch/entscheid/zh_sozialversicherungsgericht_UV.2015.00221</w:t>
      </w:r>
    </w:p>
    <w:p>
      <w:r>
        <w:t>FR: ZH_SOZIALVERSICHERUNGSGERICHT UV.2015.00221 du 23 février 2017</w:t>
      </w:r>
    </w:p>
    <w:p>
      <w:r>
        <w:t>IT: ZH_SOZIALVERSICHERUNGSGERICHT UV.2015.00221 del 23 febbraio 2017</w:t>
      </w:r>
    </w:p>
    <w:p>
      <w:pPr>
        <w:pStyle w:val="Heading2"/>
      </w:pPr>
      <w:r>
        <w:t>Erwägungen</w:t>
      </w:r>
    </w:p>
    <w:p>
      <w:r>
        <w:rPr>
          <w:b/>
        </w:rPr>
        <w:t>E. 1.1</w:t>
      </w:r>
    </w:p>
    <w:p>
      <w:r>
        <w:t>Am 1. Januar 2017 sind die am 25. September 2015 beziehungsweise am 9. November 2016 verabschiedeten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28. Januar 2006 ereignet, weshalb die bis 31. Dezember 2016 gültig gewesenen Normen auf den vorliegenden Fall Anwendung finden und in dieser Fassung zitiert werden.</w:t>
      </w:r>
    </w:p>
    <w:p>
      <w:r>
        <w:rPr>
          <w:b/>
        </w:rPr>
        <w:t>E. 1.2</w:t>
      </w:r>
    </w:p>
    <w:p>
      <w:r>
        <w:t>Ist die versicherte Person infolge des Unfalles zu mindestens 10 % invalid, so hat sie gemäss Art. 18 Abs. 1 des Bundesgesetz es über die Unfallversicherung (UVG) Anspruch auf eine Invalidenrente. Invalidität ist die voraussichtlich bleibende oder längere Zeit dauernde ganze oder teilweise Erwerbsun fähig keit (Art. 8 des Bundesgesetzes über den Allgemeinen Teil des Sozialver sicherungsrechts, ATSG). Für die Bestimmung des Invaliditätsgrades wird das Erwerbseinkommen, das die versicherte Person nach Eintritt der In validität und nach Durchführung der medizinischen Behandlung und allfälli ger Ein gliederungsmassnahmen durch eine ihr zumutbare Tätigkeit bei aus gegliche ner Arbeitsmarktlage erzielen könnte, in Beziehung gesetzt zum Er werbsein kommen, das sie erzielen könnte, wenn sie nicht invalid geworden wäre (Art. 16 ATSG; vgl. BGE 130 V 121).</w:t>
      </w:r>
    </w:p>
    <w:p>
      <w:r>
        <w:rPr>
          <w:b/>
        </w:rPr>
        <w:t>E. 1.3</w:t>
      </w:r>
    </w:p>
    <w:p>
      <w:r>
        <w:t>Für die Bestimmung des Invalideneinkommens können nach der Rechtspre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w:t>
      </w:r>
    </w:p>
    <w:p>
      <w:r>
        <w:t>2016 E. 5.2, 8C_78/2015 vom 10. Juli</w:t>
      </w:r>
    </w:p>
    <w:p>
      <w:r>
        <w:t>2015 E. 4 und 9C_526/2015 vom 11. September</w:t>
      </w:r>
    </w:p>
    <w:p>
      <w:r>
        <w:t>2015 E. 3.2.2; zur Verwendung der aktuellsten statistischen Daten bei Rentenrevisionen vgl. BGE 142 V 178 E. 2.5.8.1 und BGE 133 V 545 E. 7.1). Der Griff zur Lohnstatistik ist subsidiär, das heisst deren Beizug erfolgt nur, wenn eine Ermittlung des Invalidenein 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rPr>
          <w:b/>
        </w:rPr>
        <w:t>E. 1.4</w:t>
      </w:r>
    </w:p>
    <w:p>
      <w:r>
        <w:t>Die LSE 2012 beruht partiell auf der internationalen Berufsnomenklatur ISCO-08, welche auf eine Empfehlung der Kommission der Europäischen Gemeinschaften vom 29. Oktober 2009 zurückzuführen und im Amtsblatt der EU publiziert worden ist. Neun Berufsgruppen von 1 „Führungskräfte“ bis 9 „Hilfsarbeitskräfte“ in Verbindung mit den Aspekten Ausbildung, Erfahrung, Aufgaben und Pflichten („Task and Duties") führen zur Einreihung der Stelle - als dem „ausgeübten Beruf" im Unternehmen - in die Skill Levels 4 bis 1.</w:t>
      </w:r>
    </w:p>
    <w:p>
      <w:r>
        <w:t>Die Berufe der Gruppen 1 bis 9 sind den Kompetenzniveaus 4 bis 1 zuge ordnet, so namentlich die Berufe der Gruppe 9 „Hilfsarbeitskräfte“ als „ein fache Tätig keiten körperlicher oder handwerklicher Art" dem Kompetenz niveau 1 (BGE 142 V 178 E. 2.5.3.2)</w:t>
      </w:r>
    </w:p>
    <w:p>
      <w:r>
        <w:rPr>
          <w:b/>
        </w:rPr>
        <w:t>E. 1.5</w:t>
      </w:r>
    </w:p>
    <w:p>
      <w:r>
        <w:t>Für die Invaliditätsbemessung bei Erwerbstäti gen mit Wohnsitz im Ausland sind die beiden Vergleichseinkommen, Vali den- und Invalideneinkommen, grundsätzlich bezogen auf denselben Ar beitsmarkt zu ermitteln. Aufgrund der theoretischen und abstrakten Natur des Begriffs der ausgeglichenen Arbeitsmarktlage im Sinne von Art. 16 ATSG ist es bedeutungslos, dass die versicherte Person im Ausland wohnt. Ander seits gestatten die Unterschiede in den Lohnniveaus und den Lebenshal tungskosten zwischen den Ländern nicht einen objektiven Vergleich der in Frage stehenden Einkommen über die Grenzen hinweg (BGE 137 V 20 E. 5.2.3.2).</w:t>
      </w:r>
    </w:p>
    <w:p>
      <w:r>
        <w:rPr>
          <w:b/>
        </w:rPr>
        <w:t>E. 2</w:t>
      </w:r>
    </w:p>
    <w:p>
      <w:r>
        <w:t>Gegen den Einspracheentscheid vom 30. September 2015 (Urk. 2) erhob der Ver sicherte am 2. November 2015 Beschwerde und beantragte, dieser sei auf zuheben und es sei ihm ab 1. Mai 2014 eine Invalidenrente aufgrund eines Invaliditätsgrades von 14 %, eventuell 12 %, zuzusprechen (Urk. 1 S. 2 oben Ziff. 2).</w:t>
      </w:r>
    </w:p>
    <w:p>
      <w:r>
        <w:t>Die Suva beantragte mit Beschwerdeantwort vom 25. Januar 2016 (Urk. 6) die Abweisung der Beschwerde, was dem Beschwerdeführer am 16. und am 22. Februar 2016 zur Kenntnis gebracht wurde (Urk. 9-10). Das Gericht zieht in Erwägung: 1.</w:t>
      </w:r>
    </w:p>
    <w:p>
      <w:r>
        <w:rPr>
          <w:b/>
        </w:rPr>
        <w:t>E. 2.1</w:t>
      </w:r>
    </w:p>
    <w:p>
      <w:r>
        <w:t>Die Beschwerdegegnerin ging im angefochtenen Entscheid (Urk. 2) davon aus, es sei auf das unbestrittene kreisärztliche Zumutbarkeitsprofil abzustel len (S. 9 Ziff. 5b), der Beschwerdeführer könnte mit seiner in Deutschland erworbenen Ausbildung zum Industriemeister Fachrichtung Leitungsbau au ch in der Schweiz Tätigkeiten ausüben, die dem Kompetenzniveau 2 der LSE entsprächen, was ein Invalideneinkommen von Fr. 71‘529.-- ergebe (S. 10 Ziff. 6c), womit bei einem für 2014 anzunehmenden Valideneinkommen von Fr. 73‘556.-- (S. 11 Ziff. 7b) ein nicht anspruchsbegründender Invalidi täts grad von rund 3 % resultiere (S. 11 Ziff. 8).</w:t>
      </w:r>
    </w:p>
    <w:p>
      <w:r>
        <w:rPr>
          <w:b/>
        </w:rPr>
        <w:t>E. 2.2</w:t>
      </w:r>
    </w:p>
    <w:p>
      <w:r>
        <w:t>Der Beschwerdeführer stellte sich demgegenüber auf den Standpunkt (Urk. 1), sein Bezug zum deutschen Arbeitsmarkt sei wesentlich enger, weshalb der Einkommensvergleich anhand der deutschen Verhältnisse vorzunehmen sei (S. 4 Ziff. 19). Aus dem Vergleich des, je in Euro bezifferten, Validen- und Invalideneinkommens resultiere ein Invaliditätsgrad von rund 14 % (S. 5 Ziff. 25). Seine in Deutschland erworbenen Kenntnisse als Industriemeister könne er in der Schweiz nicht verwerten, deshalb wäre - sollte nicht auf die deutschen Löhne abgestellt werden - das Invalideneinkommen (in Franken) ausgehend vom Kompetenzniveau 1 der LSE zu ermitteln, womit ein Invali ditätsgrad von 12 % resultieren würde (S. 6 Ziff. 32).</w:t>
      </w:r>
    </w:p>
    <w:p>
      <w:r>
        <w:rPr>
          <w:b/>
        </w:rPr>
        <w:t>E. 2.3</w:t>
      </w:r>
    </w:p>
    <w:p>
      <w:r>
        <w:t>Strittig und zu prüfen sind die Modalitäten der Invaliditätsbemessung.</w:t>
      </w:r>
    </w:p>
    <w:p>
      <w:r>
        <w:rPr>
          <w:b/>
        </w:rPr>
        <w:t>E. 3</w:t>
      </w:r>
    </w:p>
    <w:p>
      <w:r>
        <w:t>komplexe praktische Tätigkeiten, welche ein grosses Wissen in einem Spezialgebiet voraus setzen. 7‘185</w:t>
      </w:r>
    </w:p>
    <w:p>
      <w:r>
        <w:rPr>
          <w:b/>
        </w:rPr>
        <w:t>E. 3.1</w:t>
      </w:r>
    </w:p>
    <w:p>
      <w:r>
        <w:t>Vom 4. Januar bis 1. Februar 2011 weilte der Versicherte in der Rehaklinik A.___; in deren Austrittsbericht vom 7. Februar 2011 (Urk. 7/83) wurde folgendes Zumutbarkeitsprofil formuliert: leichte bis mittelschwere Arbeit ganztags, ohne Tätigkeit mit dem rechten Arm länger über Brusthöhe sowie ohne wiederholten Krafteinsatz desselben; ferner keine Exposition des rech te n Arms gegenüber Schlägen/Vibrationen; ausnahmsweise seltenes Hantie ren von Lasten bis mittelschwer (S. 2 oben).</w:t>
      </w:r>
    </w:p>
    <w:p>
      <w:r>
        <w:rPr>
          <w:b/>
        </w:rPr>
        <w:t>E. 3.2</w:t>
      </w:r>
    </w:p>
    <w:p>
      <w:r>
        <w:t>Der Standpunkt des Beschwerdeführers, es sei aus den von ihm genannten Gründen nicht auf die Lohnverhältnisse in der Schweiz abzustellen (Urk. 1 S. 3 f. Ziff. 13 ff.), steht im Widerspruch zur publizierten Rechtsprechung des Bundesgericht (vorstehend E. 1.4).</w:t>
      </w:r>
    </w:p>
    <w:p>
      <w:r>
        <w:t>Diesem Standpunkt ist somit, mit Verweis auf die genannte Rechtsprechung, nicht zu folgen.</w:t>
      </w:r>
    </w:p>
    <w:p>
      <w:r>
        <w:rPr>
          <w:b/>
        </w:rPr>
        <w:t>E. 3.3</w:t>
      </w:r>
    </w:p>
    <w:p>
      <w:r>
        <w:t>Die Beschwerdegegnerin hat das Invalideneinkommen gestützt auf die Löhne des Kompetenzniveaus 2 der LSE 2012 ermittelt (Urk. 2 S. 10 Ziff. 6b). Der Beschwerdeführer machte dazu geltend, die mit der Umschulung zum In du striemeister Leitungsbau in Deutschland erworbenen Spezialkenntnisse könne er in der Schweiz nicht erwerblich verwerten, insbesondere da zahlrei che zu beachtende Vorschriften länderspezifisch seien (Urk. 1 S. 5 Ziff. 29). Auf dem schweizerischen Arbeitsmarkt könne er nur Hilfsarbeiten ausüben, weshalb auf Kompetenzniveau 1 abzustellen sei (Urk. 1 S. 6 Ziff. 30 f.).</w:t>
      </w:r>
    </w:p>
    <w:p>
      <w:r>
        <w:rPr>
          <w:b/>
        </w:rPr>
        <w:t>E. 3.4</w:t>
      </w:r>
    </w:p>
    <w:p>
      <w:r>
        <w:t>Der Beschwerdeführer wurde in Deutschland zum Industriemeister, Fachrich tung Leitungsbau, umgeschult (Urk. 7/209).</w:t>
      </w:r>
    </w:p>
    <w:p>
      <w:r>
        <w:t>Gemäss dem Faktenblatt der deutschen Bundesagentur für Arbeit „Industrie meister/in der Fachrichtung Leitungsbau“ (Urk. 7/230/4-5) werden in der Re gel eine abgeschlossene Ausbildung in einem anerkannten Ausbildungsberuf in der Branche sowie eine mindestens zweijährige einschlägige Berufspraxis vorausgesetzt (S. 1 unten). Aufgaben und Tätigkeiten sind wie folgt um schrieben (S. 1 oben): Industriemeister/innen der Fachrichtung Leitungsbau sind mit der Planung, Steuerung und Überwachung von Verlegearbeiten für die Strom-, Wasser- oder Gasversorgung verantwortlich. Sie berechnen z.B. den Materialbedarf, entscheiden über den Maschineneinsatz, überschlagen den zeitlichen Auf wand der Arbeiten und organisieren den Transport von Maschinen. Daneben leiten sie die Baustelle von der Einrichtung bis zu ihrer Auflösung, teilen Mitarbeitern und Mitarbeiterinnen Aufgaben zu und weisen sie ein. Weiter hin kümmern sie sich um die termin- und qualitätsgerechte Erledigung des Bauauftrags. Ausserdem sorgen sie für die Bereitstellung der erforderlichen Materialien und Maschinen und die Einhaltung der Arbeits-, Gesundheits- und Umweltschutzvorschriften. Darüber hinaus wirken sie im Bereich Personaldisposition und -planung mit. Auch die Organisation bzw. Durchführung der betrieblichen Ausbildung so wie die Mitwirkung an der Weiterbildung der Mitarbeiter/innen fallen in ihren Zuständigkeitsbereich.</w:t>
      </w:r>
    </w:p>
    <w:p>
      <w:r>
        <w:rPr>
          <w:b/>
        </w:rPr>
        <w:t>E. 3.5</w:t>
      </w:r>
    </w:p>
    <w:p>
      <w:r>
        <w:t>Die vier Kompetenzniveaus der LSE (vorstehend E. 1.3) unterscheiden sich entsprechend den gestellten Anforderungen, und das von Männern über alle Wirtschaftszweige dabei erzielte mittlere monatliche Einkommen (1/12 des Jahreslohnes) variiert, dies wie folgt (LSE 2014 Tab. TA1_tirage_skill_level): Kompetenz-niveau Definition Einkommen 1 einfache Tätigkeiten körperlicher oder hand werklicher Art 5‘312 2 p raktische Tätigkeiten wie Ver kauf/Pflege/</w:t>
      </w:r>
    </w:p>
    <w:p>
      <w:r>
        <w:t>Datenverarbeitung und Administ ration/ Bedie nen von Maschinen und elektro nischen Geräten/ Sicherheitsdienst/Fahrdienst 5‘660</w:t>
      </w:r>
    </w:p>
    <w:p>
      <w:r>
        <w:rPr>
          <w:b/>
        </w:rPr>
        <w:t>E. 3.6</w:t>
      </w:r>
    </w:p>
    <w:p>
      <w:r>
        <w:t>Die Tätigkeiten, zu denen der Beschwerdeführer aufgrund der von ihm absolvierten Umschulung befähigt ist (vorstehend E. 3.4), sind offensichtlich ver einbar mit dem Anforderungsprofil für Tätigkeiten, die seinen unfallbe ding ten körperlichen Beeinträchtigungen entsprechen (vorstehend E. 3.1).</w:t>
      </w:r>
    </w:p>
    <w:p>
      <w:r>
        <w:t>Vergleicht man das Profil der Tätigkeit „Industriemeister“ mit den Anforde run gen der verschiedenen Kompetenzniveaus der LSE (vorstehend E. 3.5), so wäre es durchaus vertretbar, sie dem Niveau 3 zuzuordnen, und nicht ledig lich dem Niveau 2, das sich vom anforderungsärmsten Niveau 1 nur dadurch abhebt, dass im Unterschied zu reinen Hilfstätigkeiten gewisse in tellektuelle Ansprüche und ein relative Selbständigkeit in der Auftragsbewäl tigung ver langt sind.</w:t>
      </w:r>
    </w:p>
    <w:p>
      <w:r>
        <w:t>Die Planung, Steuerung und Überwachung von Arbeiten, das Berechnen des Material- und Zeitbedarfs, der Entscheid über den Maschineneinsatz und de ren Transportorganisation, das Einteilen und Einweisen von Mitarbeitenden, die Mitwirkung an der Personaldisposition sowie der Aus- und Weiterbildung entsprechen einer anspruchsvollen Fülle von fordernden Tätigkeiten, denen die Umschreibung von Niveau 3 weit besser entspricht als diejenige von Niveau 2.</w:t>
      </w:r>
    </w:p>
    <w:p>
      <w:r>
        <w:t>Dass zu den Aufgaben auch die Verantwortung für die Einhaltung der Arbeits-, Gesundheits- und Umweltschutzvorschriften gezählt wird, ändert nichts daran, dass jemand mit dem in Deutschland erworbenen Abschluss als Industriemeister befähigt ist, die entsprechende Tätigkeit auch in der Schweiz auszuüben. Erstens handelt es sich dabei nur um einen kleinen Ausschnitt aus dem Gesamtspektrum der anfallenden Aufgaben, und zweitens gleichen sich die entsprechenden Vorschriften - mögen auch Details und beispiels weise</w:t>
      </w:r>
    </w:p>
    <w:p>
      <w:r>
        <w:t>Grenzwerte differieren - strukturell durchaus. Dass wegen dieses einzi gen und nur graduellen, letztlich marginalen Unterschieds dem Beschwerde führer in der Schweiz mit seinen Qualifikationen lediglich Hilfsarbeiten (entsprechend Niveau 1) offen stehen sollten, ist nicht überwiegend Wahrscheinlich.</w:t>
      </w:r>
    </w:p>
    <w:p>
      <w:r>
        <w:rPr>
          <w:b/>
        </w:rPr>
        <w:t>E. 3.7</w:t>
      </w:r>
    </w:p>
    <w:p>
      <w:r>
        <w:t>Das Abstellen auf das Kompetenzniveau 2 erweist sich deshalb als pflichtgemässe und aus den genannten Gründen sogar eher grosszügige Handhabung des der Beschwerdegegnerin diesbezüglich zustehenden Ermessens (vgl. BGE 134 V 322 E. 5.3) und ist somit nicht zu beanstanden. Zum vom Beschwerdeführer beantragten Abstellen auf das Kompetenzniveau 1 hingegen besteht keine Ver anlassung.</w:t>
      </w:r>
    </w:p>
    <w:p>
      <w:r>
        <w:t>Damit erweist sich die beschwerdeweise in Frage gestellte Invaliditätsbe messung als rechtens, der angefochtene Entscheid ist zu bestätigen und die da gegen erhobene Beschwerde abzuweisen.</w:t>
      </w:r>
    </w:p>
    <w:p>
      <w:r>
        <w:t>Das Gericht erkennt: 1.</w:t>
      </w:r>
    </w:p>
    <w:p>
      <w:r>
        <w:t>Die Beschwerde wird abgewiesen. 2.</w:t>
      </w:r>
    </w:p>
    <w:p>
      <w:r>
        <w:t>Das Verfahren ist kostenlos. 3.</w:t>
      </w:r>
    </w:p>
    <w:p>
      <w:r>
        <w:t>Zustellung gegen Empfangsschein an: - Rechtsanwalt Dr. Markus Krapf - Suva - Bundesamt für Gesundheit</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