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UV.2015.00196 vom 9. Oktober 2020</w:t>
      </w:r>
    </w:p>
    <w:p>
      <w:r>
        <w:t>ZH Sozialversicherungsgericht, 2020-10-09, DE</w:t>
      </w:r>
    </w:p>
    <w:p>
      <w:r>
        <w:rPr>
          <w:b/>
        </w:rPr>
        <w:t xml:space="preserve">Quelle: </w:t>
      </w:r>
      <w:r>
        <w:t>https://mcp.opencaselaw.ch/entscheid/zh_sozialversicherungsgericht_UV.2015.00196</w:t>
      </w:r>
    </w:p>
    <w:p>
      <w:r>
        <w:t>FR: ZH_SOZIALVERSICHERUNGSGERICHT UV.2015.00196 du 9 octobre 2020</w:t>
      </w:r>
    </w:p>
    <w:p>
      <w:r>
        <w:t>IT: ZH_SOZIALVERSICHERUNGSGERICHT UV.2015.00196 del 9 ottobre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Der Beschwerdegegnerin werden Gutachtenskosten in Höhe von Fr. 24'833.15 auferlegt. Rechnung und Einzahlungsschein werden der Kostenpflichtigen nach Eintritt der Rechtskraft zugestellt.</w:t>
      </w:r>
    </w:p>
    <w:p>
      <w:r>
        <w:rPr>
          <w:b/>
        </w:rPr>
        <w:t>E. 4</w:t>
      </w:r>
    </w:p>
    <w:p>
      <w:r>
        <w:t>.</w:t>
      </w:r>
    </w:p>
    <w:p>
      <w:r>
        <w:t>Die Beschwerdegegnerin wird verpflichtet, der Beschwerdeführerin eine Prozess entschädigung von Fr. 5’000 .-- (inkl. Barauslagen und MWSt) zu bezahlen.</w:t>
      </w:r>
    </w:p>
    <w:p>
      <w:r>
        <w:rPr>
          <w:b/>
        </w:rPr>
        <w:t>E. 5</w:t>
      </w:r>
    </w:p>
    <w:p>
      <w:r>
        <w:t>.</w:t>
      </w:r>
    </w:p>
    <w:p>
      <w:r>
        <w:t>Zustellung gegen Empfangsschein an: - Rechtsanwältin Ursula Hail , unter Beilage einer Kopie von Urk. 110 - Rechtsanwältin Karin Friedli , unter Beilage einer Kopie von Urk. 110 - Bundesamt für Gesundheit</w:t>
      </w:r>
    </w:p>
    <w:p>
      <w:r>
        <w:rPr>
          <w:b/>
        </w:rPr>
        <w:t>E. 7</w:t>
      </w:r>
    </w:p>
    <w:p>
      <w:r>
        <w:t>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Die VorsitzendeDer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