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UV.2015.00170 vom 29. September 2016</w:t>
      </w:r>
    </w:p>
    <w:p>
      <w:r>
        <w:t>ZH Sozialversicherungsgericht, 2016-09-29, DE</w:t>
      </w:r>
    </w:p>
    <w:p>
      <w:r>
        <w:rPr>
          <w:b/>
        </w:rPr>
        <w:t xml:space="preserve">Quelle: </w:t>
      </w:r>
      <w:r>
        <w:t>https://mcp.opencaselaw.ch/entscheid/zh_sozialversicherungsgericht_UV.2015.00170</w:t>
      </w:r>
    </w:p>
    <w:p>
      <w:r>
        <w:t>FR: ZH_SOZIALVERSICHERUNGSGERICHT UV.2015.00170 du 29 septembre 2016</w:t>
      </w:r>
    </w:p>
    <w:p>
      <w:r>
        <w:t>IT: ZH_SOZIALVERSICHERUNGSGERICHT UV.2015.00170 del 29 settembre 2016</w:t>
      </w:r>
    </w:p>
    <w:p>
      <w:pPr>
        <w:pStyle w:val="Heading2"/>
      </w:pPr>
      <w:r>
        <w:t>Erwägungen</w:t>
      </w:r>
    </w:p>
    <w:p>
      <w:r>
        <w:rPr>
          <w:b/>
        </w:rPr>
        <w:t>E. 1</w:t>
      </w:r>
    </w:p>
    <w:p>
      <w:r>
        <w:t>X.___ , geboren 1980, ist seit dem 1. Mai 2012 als Senior-ICT- Supporter bei der Y.___ angestellt und dadurch bei der AXA Versiche rungen AG (nachfolgend: AXA) obligatorisch gegen die Folgen von Unfällen versichert. Am 4. August 201</w:t>
      </w:r>
    </w:p>
    <w:p>
      <w:r>
        <w:rPr>
          <w:b/>
        </w:rPr>
        <w:t>E. 4</w:t>
      </w:r>
    </w:p>
    <w:p>
      <w:r>
        <w:t>des Bundesgesetzes über den Allgemeinen Teil des Sozialversicherungsrechts (ATSG)</w:t>
      </w:r>
    </w:p>
    <w:p>
      <w:r>
        <w:t>vorliege und verneinte einen Leistungsanspruch des Versicherten ( Urk. 9/A16). D ie dagegen vom Versicherten am 1 4. April 2015 erhobene Einsprache ( Urk. 9/A22 ) wies die AXA m it Entscheid vom 1 3. August 2015 ab ( Urk. 2). 2.</w:t>
      </w:r>
    </w:p>
    <w:p>
      <w:r>
        <w:t>Dagegen erhob der Versicherte am 1 0. September 2015 Beschwerde und bean tragte sinngemäss, es sei der angefochtene Entscheid aufzuheben und es sei die AXA zu verpflichten, für die Folgen des Ereignisses vom 4. August 2014 die gesetzlichen Leistungen zu erbringen ( Urk. 1). Die Beschwerdegegnerin schloss mit Beschwerdeantwort vom 1 0. Dezember 2015 auf Abweisung der Beschwerde ( Urk. 8) , was dem Beschwerdeführer am 1 1. Dezember 2015 ange zeigt wurde ( Urk. 10). 3.</w:t>
      </w:r>
    </w:p>
    <w:p>
      <w:r>
        <w:t>Auf die Vorbringen der Parteien und die eingereichten Akten wird, soweit erfor derlich, im Rahmen der nachfolgenden Erwägungen eingegangen. Das Gericht zieht in Erwägung: 1.</w:t>
      </w:r>
    </w:p>
    <w:p>
      <w:r>
        <w:t>1. 1</w:t>
      </w:r>
    </w:p>
    <w:p>
      <w:r>
        <w:t>Gemäss Art.</w:t>
      </w:r>
    </w:p>
    <w:p>
      <w:r>
        <w:rPr>
          <w:b/>
        </w:rPr>
        <w:t>E. 6</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w:t>
      </w:r>
    </w:p>
    <w:p>
      <w:r>
        <w:rPr>
          <w:b/>
        </w:rPr>
        <w:t>E. 7</w:t>
      </w:r>
    </w:p>
    <w:p>
      <w:r>
        <w:t>Gemäss Art. 6 Abs. 2 UVG kann der Bundesrat Körperschädigungen, die den Folgen eines Unfalles ähnlich sind, in die Versicherung einbeziehen. Von dieser Kompetenz hat der Bundesrat in Art. 9 Abs. 2 der Verordnung über die Unfall versicherung ( UVV ) Gebrauch gemacht und folgende Körperschädigungen, sofern sie nicht eindeutig auf eine Erkrankung oder eine Degeneration zurück 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w:t>
      </w:r>
    </w:p>
    <w:p>
      <w:r>
        <w:t>Diese Aufzählung der den Unfällen gleichgestellten Körperschädigungen ist abschliessend (BGE 116 V 136 E. 4a, 147 E. 2b, je mit Hinweisen; Maurer, Schweizerisches Unfall versicherungsrecht, 2. Aufl., 1989, S. 202). 2. 2.1</w:t>
      </w:r>
    </w:p>
    <w:p>
      <w:r>
        <w:t>Die Beschwerdegegnerin begründete den angefochtenen Entscheid damit, dass die Angaben des Beschwerdeführers in Bezug auf den Knall vom 4. August 2014 s ehr allgemein gehalten seien. Es sei nicht ersichtlich, was diesen Knall ausgelöst habe. Da der Knall nicht genau zugeordnet werden könne, würden auch keine Angaben betreffend die exakte Lautstärke vorliegen. Im Weiteren sei unklar, ob es in unmittelbarer Nähe der Ohren des Beschwerdeführers geknallt habe oder ob der Knall von der Baustelle her gekommen sei. Dem vom Beschwerdeführer übermittelten Artikel des Schweizer Radio s und Fernsehens sei sodann zu entnehmen, dass die an dieser Grossbaustelle am Bahnhof A.___ vorgenommenen Messungen während einer Dauer von fünf Minuten ohne Unterbruch einen Lärmpegel von 115 bis 120 Dezibel ergeben hätten. Gemäss anerkannter bundesgerichtlicher Rechtsprechung sei daher ein Knalltrauma mangels sehr starker, einmalig oder wiederholt einwirkender Schalldruckwelle mit Spitzenwerten zwischen 160 und 190 Dezibel nicht gegeben. Ein akutes Lärmtrauma, welches die Einwirkung von exzessiv hohen Schallstärken (130 bis 160 Dezibel) über die Dauer von mehreren Minuten voraussetze, habe ebenfalls nicht vorgelegen. Ein akustischer Unfall sei somit auszuschliessen. Zudem falle ein Explosionstrauma schon deshalb ausser Betracht, weil es Dr. Z.___ zufolge</w:t>
      </w:r>
    </w:p>
    <w:p>
      <w:r>
        <w:t>an ein er Trommelfellverletzung fehle (Urk. 2). 2.2</w:t>
      </w:r>
    </w:p>
    <w:p>
      <w:r>
        <w:t>Der Beschwerdeführer machte demgegenüber geltend, dass er sich am 4. August 2014 um 8.00 Uhr auf dem Weg zur Arbeit befunden habe, als es beim Bahnhof A.___ plötzlich und ganz unerwartet einen extrem lauten Knall gegeben habe. Dass es bei der Baustelle am Bahnhof A.___ durch einen Fremdkörper zu einem so lauten Knall gekommen sei, sei nicht voraussehbar gewesen. Seine Ohren hätten geschmerzt und er habe ein Pfeifen gehört. Es habe sich dabei nicht um normale Lärmemissionen durch Bauarbeiten gehandelt. Danach sei er bei Dr. Z.___ in Behandlung gewesen. Dieser habe ihm Medikamente ver schrieben, die er gemäss Auskunft seitens der Apotheke nicht hätte verordnen dürfen, da er Asthma habe und Dr. Z.___ dies gewusst habe . In den letzten Jahren habe er keine Ohrenbeschwerden gehabt. Es treffe daher nicht zu, dass es sich um eine chronische Krankheit handle. Das Arztzeugnis von Dr. Z.___ weise er ganz klar zurück. Dr. Z.___ habe ihm im Übrigen mit Mahnungen und sogar einer Betreibung gedroht, weshalb er gezwungen gewesen sei, sämtliche Kosten von Fr. 312.85 zu bezahlen, obwohl es sich um einen Unfall gehandelt habe ( Urk. 1). 3. 3.1</w:t>
      </w:r>
    </w:p>
    <w:p>
      <w:r>
        <w:t>3.1.1</w:t>
      </w:r>
    </w:p>
    <w:p>
      <w:r>
        <w:t>Wie unter Sachverhalt E. 1 dargelegt, ist der</w:t>
      </w:r>
    </w:p>
    <w:p>
      <w:r>
        <w:t>erst nach mehr als drei Monate n nach d em Ereignis vom 4. August 2014 erfolgten Bagatellunfa ll-Meldung vom 1 2. November 2014 betreffend den Unfallhergang lediglich zu entnehmen, dass es an jenem Morgen um 8.00 Uhr , a ls der Beschwerdeführer auf dem Weg zur Arbeit war , beim Bahnhof A.___ durch Bauarbeiten einen lauten Knall sowie Lärmemissionen durch einen Presslufthammer gegeben habe (Urk. 9/A1 ). Obwohl d er Beschwerdeführer von der Beschwerdegegnerin mit E-Mail vom 1 0. Deze mber 2014 aufgefordert worden war, ergänzende detaillierte Anga - ben zum Ereignis vom 4. August 2014 zu mach en ( Urk. 9/A9 ), hat er den betreffen den Knall</w:t>
      </w:r>
    </w:p>
    <w:p>
      <w:r>
        <w:t>sodann nicht näher und präziser um schrieben. Sowohl im Antwort-E-Ma il vom 1 9. Dezember 2014 (Urk. 9/A11 ) als auch in der Ein - sprache vom 1 4. April 2015 ( Urk. 9/A22) und in der Beschwerde vom</w:t>
      </w:r>
    </w:p>
    <w:p>
      <w:r>
        <w:t>1 0. September 2015 ( Urk. 1) erschöpfen sich die Angaben des Beschwerde - führers</w:t>
      </w:r>
    </w:p>
    <w:p>
      <w:r>
        <w:t>vielmehr jeweils d arin, dass es sich um einen sehr bzw. extrem lauten Knall durch einen Fremd körper gehandelt habe. Wie die Beschwerdegegneri n zutreffend feststellte ( Urk. 2 S. 3 ), bleibt damit unklar, was die Ursache des Knalls war (beispielsweise eine Baumaschine, ein h erunterfallender Gegenstand oder ähnliches ), in welcher Distanz zum Beschwerdeführer sich der Knall ereignete und welche Lautstärke der Knall mutmasslich hatte. Zudem wies die Beschwerdegegnerin a uch zu Recht darauf hin ( Urk. 2 S. 3 ), dass der Beschwerd efüh rer grundsätzlich bestä tigt hat , dass die Baustelle abgesperrt war ( wenn auch seines Erachtens zu wenig, vgl. Urk. 9/A11 ), was zumindest eine unmittelbare Nähe des Knalls zu den Ohren des Besch werdeführers ausschliesst . 3.1.2</w:t>
      </w:r>
    </w:p>
    <w:p>
      <w:r>
        <w:t>Eine ungewöhnliche übermässige Lärmeinwirkung auf den Beschwerdefüh rer , die sich vom Normalmass einer Umwelteinwirkung auf den mensch lichen Körper abhebt (vgl. E. 1. 3 ) , ist unter diesen Umständen nicht aus gewiesen . Da es damit am Nachweis des Tatbestandselements der Ungewöhn lichkeit des auf den Körper einwirken den äusseren Faktors fehlt, kann das Vor liegen eines Unfallereignisses im Sinne von Art. 4 ATSG nicht wenigstens mit Wahr - scheinlichkeit als erstellt gelten (vgl. E. 1. 4 ). Das behau ptete Unfallereignis muss deshalb a ls unbewiesen gelten, wobei</w:t>
      </w:r>
    </w:p>
    <w:p>
      <w:r>
        <w:t>auch nicht ersichtlich ist, wie der vom Beschwerdeführer geltend gemachte Sachverhalt näher abgeklärt werden könnte . Insbesondere kann er aus dem im E-M ail vom 1</w:t>
      </w:r>
    </w:p>
    <w:p>
      <w:r>
        <w:rPr>
          <w:b/>
        </w:rPr>
        <w:t>E. 9</w:t>
      </w:r>
    </w:p>
    <w:p>
      <w:r>
        <w:t>Dezember 2014 (Urk. 9/A11) aufgeführten</w:t>
      </w:r>
    </w:p>
    <w:p>
      <w:r>
        <w:t>Link zum Artikel des Kassensturzes vom 8.</w:t>
      </w:r>
    </w:p>
    <w:p>
      <w:r>
        <w:t>Dezember 2014, gemäss welchem Lärmmessungen beim Bahnhof A.___ während fünf Minuten ununterbrochen zwischen 115 und 120 Dezibel angezeigt haben, dies bezüglich nichts zu seinen Gunsten ableiten.</w:t>
      </w:r>
    </w:p>
    <w:p>
      <w:r>
        <w:t>So wären mangels starker, einma lig oder wiederholt einwirkender Schalldruckwelle mit Spitzenwerten zwischen 160 und 190 dB weder die Voraussetzungen für ein Knalltrauma noch jene für ein akutes Lärmtrauma, welches die Einwirkung von exzessiv hohen Schallstär ken (130 bis 160 dB) über die Dauer von mehreren Minuten voraussetzt, gege ben (vgl. hierzu Urteile des Bundesgerichts 8C_280/2010 vom 21. Mai 2010 E. 3.1. und 8C_317/2010 vom 3. August 2010 E. 3.2). Ein Explosionstrauma fiele mangels Trommelfellverletzung (Urk. 9/M1) ebenso ausser Betracht. Auch wenn - entgegen der Einschätzung des behandelnden Arztes (Urk. 9/M1) - die geltend gemachte Gehörschädigung aus medizinischer Sicht natürliche Folge einer äusseren Einwirkung wäre, fehlte es mangels Ungewöhnlichkeit mithin am Vor liegen eines Unfallereignisses. Schliesslich fällt ins Gewicht, dass der Beschwer deführer eine beidseitige Gehörschädigung beklagt (Urk. 9/M1, Urk. 9/A11: „Ein Pfeifen in den Ohren“), womit ein akustischer Unfall durch einen (einzigen) Knall bereits aus diesem Grund auszuschliessen ist (vgl. 8C_280/2010 E. 3.2.1). Damit</w:t>
      </w:r>
    </w:p>
    <w:p>
      <w:r>
        <w:t>sind von einer allfälligen Anfrage an die SBB betreffend die Absperrung (vgl. Urk. 9/A22) keine entscheidrelevanten neuen Erkenntnisse zu erwarten, weshalb davon ab zu sehen ist (antizipierte Beweiswürdigung; BGE 124 V 90 E. 4b; 122 V 157 E. 1d ). 3.1.3</w:t>
      </w:r>
    </w:p>
    <w:p>
      <w:r>
        <w:t>Es ist demnach festzuhalten, dass vorliegend kein Unfallereignis im Rechtssinne ausgewiesen ist. Die Fo lgen der Beweislosigkeit hat der Beschwerdeführer zu tragen, der aus dem unbewiesen gebliebenen Sachverhalt ein Recht, nämlich einen Anspruch auf</w:t>
      </w:r>
    </w:p>
    <w:p>
      <w:r>
        <w:t>Leistungen der Unfallversicherung , ableite n will (BGE 117 V 261 E. 3b). 3. 2</w:t>
      </w:r>
    </w:p>
    <w:p>
      <w:r>
        <w:t>Angesichts dessen, dass - wie bereits ausgeführt - eine beidseitige Gehörverlet zung beklagt wird und Dr. Z.___ eine Verletzung des Trommelfells ausschloss ( Urk. 9/M1), ist auch das Vorliegen einer unfallähnlichen Körperschädigung (vgl. E. 1.7 und Urteil des Eidgenössischen Versicherungsgerichts U 26/00 vom 2 1. August 2001 E. 3b) zu verneinen. 3. 3</w:t>
      </w:r>
    </w:p>
    <w:p>
      <w:r>
        <w:t>Nach dem Gesagten ist die Beschwerde abzuweisen.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