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UV.2015.00158 vom 24. März 2016</w:t>
      </w:r>
    </w:p>
    <w:p>
      <w:r>
        <w:t>ZH Sozialversicherungsgericht, 2016-03-24, DE</w:t>
      </w:r>
    </w:p>
    <w:p>
      <w:r>
        <w:rPr>
          <w:b/>
        </w:rPr>
        <w:t xml:space="preserve">Quelle: </w:t>
      </w:r>
      <w:r>
        <w:t>https://mcp.opencaselaw.ch/entscheid/zh_sozialversicherungsgericht_UV.2015.00158</w:t>
      </w:r>
    </w:p>
    <w:p>
      <w:r>
        <w:t>FR: ZH_SOZIALVERSICHERUNGSGERICHT UV.2015.00158 du 24 mars 2016</w:t>
      </w:r>
    </w:p>
    <w:p>
      <w:r>
        <w:t>IT: ZH_SOZIALVERSICHERUNGSGERICHT UV.2015.00158 del 24 marzo 2016</w:t>
      </w:r>
    </w:p>
    <w:p>
      <w:pPr>
        <w:pStyle w:val="Heading2"/>
      </w:pPr>
      <w:r>
        <w:t>Erwägungen</w:t>
      </w:r>
    </w:p>
    <w:p>
      <w:r>
        <w:rPr>
          <w:b/>
        </w:rPr>
        <w:t>E. 1.1</w:t>
      </w:r>
    </w:p>
    <w:p>
      <w:r>
        <w:t>Für die Umschreibung des Prozessthemas ist nach den Regeln über den Anfech tungs - und Streitgegenstand zu verfahren. Streitgegen stand im System der nachträglichen Verwal tungsrechtspflege ist das Rechts ver hältnis, welches – im Rahmen des durch die Verfügung besti m mten Anfech tungsgegen standes – den aufgrund der Beschwerdebegehren effektiv ange foch tenen Verfügungsgegen stand bildet. Anfechtungsgegenstand und Streit gegen stand sind identisch, wenn die Verfügung ins gesamt angefochten wird. Bezieht sich demgegenüber die Beschwerde nur auf einzelne der durch die Verfügung be stimmten Rechtsver hältnisse, gehören die nicht beanstan deten Rechts verhältnisse zwar wohl zum Anfechtungs-, nicht aber zum Streitgegenstand. Die begriffliche Unterscheidung von Streit- und Anfechtungsgegenstand erfolgt demnach auf der Ebene von Rechtsverhältnissen (BGE 130 V 501 E. 1.1 S. 502; 125 V 413 E. 2 S. 415 mit Hinweisen).</w:t>
      </w:r>
    </w:p>
    <w:p>
      <w:r>
        <w:rPr>
          <w:b/>
        </w:rPr>
        <w:t>E. 1.2</w:t>
      </w:r>
    </w:p>
    <w:p>
      <w:r>
        <w:t>Die Beschwerde vom 3. September 2015 bezieht sich ausschliesslich auf die Frage des Rentenanspruchs und enthält denn auch weder einen Antrag be tref fend Integritätsentschädigung</w:t>
      </w:r>
    </w:p>
    <w:p>
      <w:r>
        <w:t>noch weitere Ausführungen dazu . Der Anspruch des Beschwerdeführers auf Integrität sentschädigung gehört mithin nicht zum Streitgegenstand des vorliegen den Verfahrens , weshalb der Einspracheentscheid vom</w:t>
      </w:r>
    </w:p>
    <w:p>
      <w:r>
        <w:t>7. August 2015 be züglich Inte gritätsentschädigung in R echtskraft erwach sen ist .</w:t>
      </w:r>
    </w:p>
    <w:p>
      <w:r>
        <w:t>Strittig und zu prüfen ist indes , ob der Beschwerdeführer ab dem 1. Juli 2014 Anspruch auf eine höhere Invalidenrente als eine solche bei einem Invaliditäts grad von 13 % hat. 2. 2 .1</w:t>
      </w:r>
    </w:p>
    <w:p>
      <w:r>
        <w:t>Nach Art. 10 Abs.</w:t>
      </w:r>
    </w:p>
    <w:p>
      <w:r>
        <w:t>1 des Bundesgesetzes über die Unfallversicherung (UVG) hat die ver sicherte Person Anspruch auf die zweckmässige Behandlung ihrer Unfallfolgen. Ist sie infolge des Unfalles voll oder teilweise arbeitsunfähig, so steht ihr gemäss Art. 16 Abs. 1 UVG ein Taggeld zu. Wird sie infolge des Unfalles zu mindestens 10 % ( Art.</w:t>
      </w:r>
    </w:p>
    <w:p>
      <w:r>
        <w:rPr>
          <w:b/>
        </w:rPr>
        <w:t>E. 1.3</w:t>
      </w:r>
    </w:p>
    <w:p>
      <w:r>
        <w:t>Im Jahr 2010 stürzte der Versicherte seinen Angaben zufolge erneut von der Leiter und verletzte sich am Knie und Oberschenkel (vgl. Urk. 7/93 S. 2). Sodann stürzte er am 1 7. Juni 2012 mit dem Fahrrad und zog sich eine Quetschwunde am Unterarm links, eine Handge lenkskontusion links, eine Schürfwunde am Knie rechts, eine Schürfwunde am Ellbogen rechts sowie eine Schürfwunde am 5. Finger der rechten Hand zu. In der Folge wurde an der lin ken Hand eine kleine Knochenabsprengung festge stellt (vgl. Urk. 7/17 S. 1, Urk. 7/87 S. 1, Urk. 7/100 S. 3).</w:t>
      </w:r>
    </w:p>
    <w:p>
      <w:r>
        <w:rPr>
          <w:b/>
        </w:rPr>
        <w:t>E. 1.4</w:t>
      </w:r>
    </w:p>
    <w:p>
      <w:r>
        <w:t>) . Unter Berück sichtigung der Nominalloh n entwicklung ( vgl. oben ) ent spräche dies einem hypothetischen Ein kommen 2014 von Fr. 7 5 ‘ 685 .--. Es ist daher der Bruttomonatslohn gemäss LSE 2012 TA1 Ziff. 41-43 (Bauge werbe)</w:t>
      </w:r>
    </w:p>
    <w:p>
      <w:r>
        <w:t>des Kompetenzniveaus 2/Männer von Fr.</w:t>
      </w:r>
    </w:p>
    <w:p>
      <w:r>
        <w:t>5 ‘ 874 . -- heranzu ziehen. Bei der betriebsübliche n Arbeitszeit im Baugewerbe 2014 von 41.5 Stunden und unter Berücksichtigung der Nominallohnent wicklung ( vgl. oben ) resultiert ein hypo thetisches Valideneinkommen 2014 von Fr. 7 3 ‘ 92 2.--. 5. 4 .2</w:t>
      </w:r>
    </w:p>
    <w:p>
      <w:r>
        <w:t>Da dem Beschwerdeführer gemäss Dr. F.___ die Tätigkeit als Maler/Gipser nicht mehr zumutbar ist, er eine Verweisungstätigkeit aber noch ganztags aus führen kann (E. 3), ist hinsichtlich Invalideneinkommen auf den Tabellenlohn LSE 2012 TA1 „Total“ des Kompetenzniveaus 1/Männer von Fr. 5‘210.-- abzu stellen. Unter Berücksichtigung der betriebsüblichen Arbeitszeit 201 4 von 41.7 Stunden sowie bereinigt um die Nominallohnentwicklung (für Männer; 2012: 2188, 2014: 2220 [Tabellen Betriebsübliche Arbeitszeit nach Wirt schaftsab tei lungen (T 03.02.03.01.04.01) sowie T 39 Ent wicklung der Nominal löhne, der Konsumentenpreise und der Reallöhne, 1976-2014 des BFS] ) ergibt dies ein hypothetisches Invalideneinkommen 2014 von Fr. 66‘130.--. Ein Abzug vom Tabellenlohn (vgl. hierzu BGE 126 V 75) wegen des Alters des Beschwerde füh rers ist nicht vorzunehmen (vgl. E. 5.3 vorstehend). Ebenso wenig recht fertigt sich ein sog enannter leidensbedingter Abzug beziehungsweise ein Abzug vom Tabellenlohn, weil der Beschwerdeführer seit ca. 1988 als Selbstän diger werben der respektive für die von ihm beherrschte GmbH tätig war, da davon auszuge hen ist, dass der ausgeglichene Arbeitsmarkt ein breites Spektrum an zumutba ren Beschäftigung en anbietet, welche das von Dr. F.___ um schrie bene Tätigkeitsprofil (E. 3) erfüllen, und dem Beschwerdeführer ein Wechsel in eine unselbständige Tätigkeit ohne weiteres zumutbar ist (vgl. Urteil des Bun des ge richts 9C_386/2012 vom 1 8. September 2012 E. 5.2 mit Hinweis ; ZAK 1970 S.</w:t>
      </w:r>
    </w:p>
    <w:p>
      <w:r>
        <w:t>343 ). 5.4.3</w:t>
      </w:r>
    </w:p>
    <w:p>
      <w:r>
        <w:t>Beim Einkommensvergleich ( Valideneinkommen 2014: Fr. 73 ‘ 92 2.--; Invaliden kommen 2014: Fr. 66‘130.--) resultiert eine Erwerbseinbusse von Fr.</w:t>
      </w:r>
    </w:p>
    <w:p>
      <w:r>
        <w:t>7 ‘7 92 .-- beziehungsweise ein Invaliditätsgrad von gerundet 11 % (10, 54 % ). Auf eine Anpassung der Invalidenrente zu Ungunsten des Beschwerdeführers ist aber zu verzichten, zumal das Valideneinkommen vorliegend anhand von Tabellen löh nen bestimmt wer den musste und sich unter Berücksichtigung des vom</w:t>
      </w:r>
    </w:p>
    <w:p>
      <w:r>
        <w:t>Beschwerde füh rer im Jahr 2010 erzielten Einkommens von Fr.</w:t>
      </w:r>
    </w:p>
    <w:p>
      <w:r>
        <w:t>73‘6 2 4. -- bezie hungsweise eines hypo thetischen Einkommens 2014 von Fr. 75‘6 85 .-- beim Einkommensvergleich ( Valideneinkommen 2014: Fr. 75‘6 85 .--; Invaliden kom men 2014: Fr. 66‘130.--) ein Invaliditätsgrad von 13 % (12, 62 % ) ergä b e , von welchem denn auch die Beschwerdegegnerin ausgeht . 6.</w:t>
      </w:r>
    </w:p>
    <w:p>
      <w:r>
        <w:t>Diese Erwägungen führen zur Abweisung der Beschwerde. Das Gericht erkennt: 1.</w:t>
      </w:r>
    </w:p>
    <w:p>
      <w:r>
        <w:t>Die Beschwerde</w:t>
      </w:r>
    </w:p>
    <w:p>
      <w:r>
        <w:t>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1.10</w:t>
      </w:r>
    </w:p>
    <w:p>
      <w:r>
        <w:t>Nominall ohnindex , 2011-2014 des BFS ] ) – ein hypo thetisches Valideneinkom men</w:t>
      </w:r>
    </w:p>
    <w:p>
      <w:r>
        <w:t>2014 von Fr.</w:t>
      </w:r>
    </w:p>
    <w:p>
      <w:r>
        <w:rPr>
          <w:b/>
        </w:rPr>
        <w:t>E. 4</w:t>
      </w:r>
    </w:p>
    <w:p>
      <w:r>
        <w:t>Schliesslich begab sich d er Versicherte im Jahr 2012 wieder wegen Schul ter be schwerden rechts zu den Ärzten der B.___ Klinik in Behandlung ( Urk. 7/1 1 , Urk. 7/1 2 ) und meldete der SUVA sodann am 5. November 2012 einen Rück fall zum Unfall vom 1 2. Oktober 2002 ( Urk. 7/16). Die SUVA erbrachte wieder um Heilbehandlungs- und Taggeldleistungen. Der Versicherte wurde am 2 9. Mai 2013 erneut an der rechten Schulter operiert ( Urk. 7/27) und war in der Folge zu 100</w:t>
      </w:r>
    </w:p>
    <w:p>
      <w:r>
        <w:t>% arbeitsunfähig (vgl. Urk. 7/30 , Urk. 7/39, Urk. 7/41). Dr. med. E.___ , Chefarzt Orthopädie, B.___ Klinik, hielt am 6. Januar 2014 fest, dass durch eine weitere Operation kein e Verbesserung der Schulter funktion mehr möglich sei ( Urk. 7/48 S. 1 ).</w:t>
      </w:r>
    </w:p>
    <w:p>
      <w:r>
        <w:t>Daraufhin</w:t>
      </w:r>
    </w:p>
    <w:p>
      <w:r>
        <w:t>untersuchte der SUVA-Kreisarzt den Versicherten am 1 9. Februar 2014 ( Urk. 7/54). Gleichentags schätzte er den Integritätsschaden aufgrund der Folgen des Unfalls vom 1 2. Oktober 2002 auf 5 % ( Urk. 7/55). Hernach teilte die SUVA dem Versicher ten am 2 6. Februar 2014 mit, dass sie – mit Ausnahme der Kostenübernahme für ein Schmerzmittel – die Heilbehandlungs- und Taggeldleistungen per 1. Juli 2014 einstellen werde ( Urk. 7/56).</w:t>
      </w:r>
    </w:p>
    <w:p>
      <w:r>
        <w:t>Mit Ver fügung vom 12. Mai 2014 sprach sie ihm sodann mit Wirkung ab 1. Juli 2014 eine Invalidenrente bei einem Invali ditätsgrad von 13 % und eine Integri tätsentschädigung von Fr. 5‘340.-- bei einer Integri tätseinbusse von 5 % zu ( Urk. 7/85). Die dagegen von X.___ am 1 0. Juni 2014 erhobene Ein sprache ( Urk.</w:t>
      </w:r>
    </w:p>
    <w:p>
      <w:r>
        <w:rPr>
          <w:b/>
        </w:rPr>
        <w:t>E. 7</w:t>
      </w:r>
    </w:p>
    <w:p>
      <w:r>
        <w:t>/93 S. 1-4, mit ergän zender Ein sprachebegründung vom 1 4. August 2014 [ Urk. 7/99 -100 ] )</w:t>
      </w:r>
    </w:p>
    <w:p>
      <w:r>
        <w:t>wies die SUVA mit Entscheid vom 7. August 2015 ab ( Urk. 2). 2.</w:t>
      </w:r>
    </w:p>
    <w:p>
      <w:r>
        <w:t>Dagegen erhob X.___ am 3. September 2015 Beschwerde und be ant ragte sinngemäss, in Aufhebung des angefochtenen Einspracheentscheids vom 7. August 2015 sei ihm eine höhere Invalidenrente zuzusprechen ( Urk. 1 S. 2). Mit Beschwerdeantwort vom 9. Oktober 2015 beantragte die Beschwerde gegne rin Abweisung der Be schwerde ( Urk. 6 S. 2, unter Beilage ihrer Akten [ Urk. 7/1-121, Urk. 8/1-52]), was dem Beschwerdeführer mit Verfügung vom 1 3. Oktober 2015 zur Kenntnis gebracht wurde ( Urk. 9). Mit Eingabe vom 9. November 2015 nahm der Be schwerdeführer zur Beschwerdeantwort vom 9. Oktober 2015 Stel lung ( Urk. 10) .</w:t>
      </w:r>
    </w:p>
    <w:p>
      <w:r>
        <w:t>Die Beschwerdegegnerin erhielt eine Kopie dieser Eingabe ( Urk. 12). 3.</w:t>
      </w:r>
    </w:p>
    <w:p>
      <w:r>
        <w:t>Auf die Vorbringen der Parteien und die eingereichten Unterlagen wird, soweit erforderlich, in den nachfolgenden Erwägungen eingegangen. 4.</w:t>
      </w:r>
    </w:p>
    <w:p>
      <w:r>
        <w:t>Zu ergänzen ist, dass der Beschwerdeführer gegen die Verfügung der So zial ver sicherungsanstalt des Kantons Zürich, IV-Stelle, vom 23. Oktober 2015, mit welcher diese sein Rentenbegehren abgewiesen hat te, am 20. November 2015 beim hiesigen Gericht Beschwerde erhoben hat. Diese Beschwerde</w:t>
      </w:r>
    </w:p>
    <w:p>
      <w:r>
        <w:t>ist Gegen stand des Prozesses Nr.</w:t>
      </w:r>
    </w:p>
    <w:p>
      <w:r>
        <w:t>IV.2015.01 2 0 2 und wurde mit Urteil heutigen Datums</w:t>
      </w:r>
    </w:p>
    <w:p>
      <w:r>
        <w:t>abgewiesen.</w:t>
      </w:r>
    </w:p>
    <w:p>
      <w:r>
        <w:t>Das Gericht</w:t>
      </w:r>
    </w:p>
    <w:p>
      <w:r>
        <w:t>zieht in Erwägung: 1.</w:t>
      </w:r>
    </w:p>
    <w:p>
      <w:r>
        <w:rPr>
          <w:b/>
        </w:rPr>
        <w:t>E. 8</w:t>
      </w:r>
    </w:p>
    <w:p>
      <w:r>
        <w:t>/43 S. 2). Bei der MR-Untersuchung des Gehirns des Beschwer deführers in der Klinik H.___ vom 2 1. Dezember 2009 zeigte sich ein nor males MR des Gehirns und es waren insbesondere keine posttraumatischen Läsionen objektivbar ( Urk. 8/46). Es ist d emnach nicht zu beanstanden, dass die Beschwerdegegnerin für die vom Beschwerdeführer geklagten Schwindelbe schwerden keine Leistungen erbringt . Bezüglich des Unfalls vom 2 5. November 2008 und den hernach festgestellten Verletzungen an der Wirbelsäule des Beschwer deführers ist ferner festzuhalten , dass die Ärzte der Rehaklinik D.___ dem Beschwerdeführer für seine Tätigkeit als Maler ab 1. Februar 2010 wieder eine 100%ige Arbeitsfähigkeit attestierten ( Urk. 8/45 S.</w:t>
      </w:r>
    </w:p>
    <w:p>
      <w:r>
        <w:t>2) . Beschwerden und Einschränkungen im Bereich der Wirbelsäule – oder bezüglich des beim Unfall vom 1 2. Oktober 2002 verletzen Ellbogens beziehungsweise der beim Unfall vom 1 7. Juni 2012 verletzten linken Hand – machte der Beschwerde führer weder bei der kreisärztlichen Untersuchung vom 19. Februar 2014 noch im vor liegenden Verfahren geltend. Unbestritte ner massen</w:t>
      </w:r>
    </w:p>
    <w:p>
      <w:r>
        <w:t>be stehen allerdings</w:t>
      </w:r>
    </w:p>
    <w:p>
      <w:r>
        <w:t>unfall bedingte Schulterbeschwerden. Gestützt auf die Beur teilung von Dr. F.___ ist davon auszugehen, dass der Beschwerde führer we gen der unfallbedingte n Schulterbeschwerden als Maler und Gipser nicht mehr arbeitsfähig ist. I n der von Dr. F.___ um schrie benen Ver weisungstätigkeit besteht jedoch eine 100%ige Arbeitsfähigkeit des Beschwerde führers . 5 . 5 .1</w:t>
      </w:r>
    </w:p>
    <w:p>
      <w:r>
        <w:t>Zu prüfen b leibt, wie sich die s in erwerb licher Hinsicht auswirkt. 5 .2</w:t>
      </w:r>
    </w:p>
    <w:p>
      <w:r>
        <w:t>Die Beschwerdegegnerin stellt sich auf den Standpunkt, dass der Beschwerde führer viele Jahre als selbständiger Maler/Tapezierer tätig gewesen sei , wes halb der Invaliditätsgrad mittels der ausserordentlichen Bemessungsmethode eines Betätigungsvergleichs (vgl. hierzu BGE 128 V 29 E. 1) zu bestimmen sei ( Urk. 7/85 S. 3). Mit Betätigungsvergleich vom 2 2. April 2014 sei eine unfallbe dingte Minderleistung von 13, 45 % ermittelt worden, was dem Invaliditätsgrad entspreche ( Urk. 2 S. 5-6). Der Beschwerdegegnerin kann hierbei nicht gefolgt werden, denn der Be schwer deführer hat – laut Eintrag im Handelsregister des Kantons Zürich – im J ahr 2011 seine Stammanteile der Y.___ GmbH an seine Schwieger tochter übertragen und die Gesell schaft ist überdies mit Beschluss der Gesellschafterversammlung vom 2 7. Juni 2014 – mithin noch vor Beginn des Rentenanspruchs</w:t>
      </w:r>
    </w:p>
    <w:p>
      <w:r>
        <w:t>ab 1. Juli 2014 ( Urk. 7/85) – aufgelöst worden (Internet-Han delsregister-Auszug ; vgl. Urk. 7/66 ). Damit sind die Voraussetzungen für die Ermittlung des erwerbsbezogenen Invaliditäts grades mit der aus serordentlichen Bemessungsmethode dahingefallen und die Invaliditätsbemessung hätte nach der allgemeinen Methode des Einkom mens vergleichs (vgl. E. 1.3.1) zu erfolgen (vgl. Urteil des Bundesge richts 9C_424/2012 vom 7. November 2012 E. 5.3 mit Hinweisen ). Wie die nach folgenden Er wägun gen zeigen, ist d er von der Beschwerdegegnerin ermittelte Invaliditätsgrad von 13 % im Ergebnis jedoch nicht zu beanstanden . 5 .3</w:t>
      </w:r>
    </w:p>
    <w:p>
      <w:r>
        <w:t>Vorab ist zu prüfen, ob Art. 28 Abs. 4 UVV vorliegend zur Anwendung kommt. D as „vorgerückte Alter“ im Sinne dieser Bestimmung liegt nach der Recht spre chung des Bundesgerichts – unter Berücksichtigung berufsspezifischer Ge wohn heiten und allfälliger Besonderheiten des Einzelfalls – im Be reich von „rund 60 Jahren“ , wobei hierbei der Zeitpunkt des Rentenbeginns massgebend ist (BGE 122 V 418 E. 1b , 4c; Urteil des Bundesgerichts 8C_209/2012 vom 12. Juli 2012 E. 5.1, je mit Hinweisen ). Der am 2. Dezember 1954 geborene Beschwerdeführer war im Zeitpunkt des Rentenbeginns am 1. Juli 2014 rund 59 1/2 Jahre alt ( Urk. 7/16, Urk. 7/85), womit die altersmässige Voraussetzung für die Anwen dung von Art. 28 Abs. 4 UVV erfüllt ist. Nachdem der Beschwerde führer seine Erwerbstätigkeit nicht altershalber aufgeben hat, ist zu prüfen, ob sich das vor gerückte Alter erheblich als Ursache der Beeint räch tigung der Er werbsfähigkeit auswirkt .</w:t>
      </w:r>
    </w:p>
    <w:p>
      <w:r>
        <w:t>Hiebei fällt ins Gewicht, dass sich der Beschwer deführer b ei der kreisärztlichen Untersuchung vom 19. Februar 2014 in gutem Allgemeinzustand präsentierte (Urk. 7/54, Urk. 7/130 S. 4) und sich</w:t>
      </w:r>
    </w:p>
    <w:p>
      <w:r>
        <w:t>f ür eine physiologische Alters gebrechlichkeit , welcher verglichen mit den Unfallfolgen eine wesentliche Bedeutung zukäme, in den übrigen Akten keine Anhaltspunkte finden. Da mit ist diese Voraussetzung für die Anwendung von Art. 28 Abs. 4 UVV nicht gegeben (vgl. BGE 122 V 418 E. 4 d/ aa ).</w:t>
      </w:r>
    </w:p>
    <w:p>
      <w:r>
        <w:t>Es kann sodann ebenfalls nicht davon ausgegangen werden, dass der Beschwer deführer seine Restarbeitsfähig keit auf dem ausgeglichenen Arbeitsmarkt nicht mehr verwerten könnte, weil ihn aufgrund seines fortgeschrittenen Alters kein Arbeit geber mehr einstellen würde (vgl. demgegenüber etwa die den Urteile n des Bundesgerichts 8C_209/2012 vom 1 2. Juli 2012 [im Zeitpunkt des Renten be ginns bereits 65 - jährig] und 8C_346/2013 vom 1 0. September 2013 [verbliebene Aktivitätsdauer von ca. zwei Jahren] zugrunde liegenden Sachverhalte ) . Art. 28 Abs. 4 UVV kommt vorliegend mithin nicht zur Anwendung. 5.4 5.4 . 1</w:t>
      </w:r>
    </w:p>
    <w:p>
      <w:r>
        <w:t>Nachdem der Beschwerdeführer s ein Malergeschäft aufge ge ben (E. 5.2) und in den Jahren 2002 bis 2010 mehre re Unfälle mit nachfolgender Arbeitsunfähig keit erlitten hat , rechtfertigt es sich , bezüglich des Valideneinkommens nicht auf den I K- Auszug , sondern auf lohnstatistische An gaben gemäss der Schweizerischen Lohnstruk turerhebung (LSE) des Bundesam tes für Statistik (BFS) abzustel len . Auszugehen ist dabei von dem in der LSE 2012 (S. 3 4 -3 5 , Tabelle TA1) für das Baugewerbe angegebenen Bruttomonats lohn (Zentralwert) .</w:t>
      </w:r>
    </w:p>
    <w:p>
      <w:r>
        <w:t>Sodann ist das Kompetenzniveau 2 (Praktische Tätigkeiten wie Ver kauf/Pflege/Datenverar beitung und Adminis t ration/Bedienen von Maschinen und elektronischen Ge räten/Sicherheitsdienst/Fahrdienst) und nicht das Kom petenzniveau 3 (Komp lexe praktische Tätigkeiten, welche ein grosses Wissen in einem Spezialgebiet voraussetzen) abzustellen . Dies , weil die im Einzelfall rele vante n persön liche n und berufliche n Faktoren mitzuberücksichtigen sind (Urteil des Bundes gerichts 9C_868/2013 vom 2 4. März 20 14 E. 4.2.2) und der Beschwerde führer in den ab</w:t>
      </w:r>
    </w:p>
    <w:p>
      <w:r>
        <w:t>1988 aus geübten Tätigkeiten als selbstän digerwerbender Maler respe ktive als Maler bei der von ihm beherrschte n</w:t>
      </w:r>
    </w:p>
    <w:p>
      <w:r>
        <w:t>Y.___ GmbH nie ein Einkommen in der Grössenordnung , welches bei der Anwendung des Kompetenzniveaus 3 resultieren würde, erzielt h at. Würde auf den Brutto monatslohn gemäss LSE 2012 TA1 Ziff. 41-43 (Bauge werbe)</w:t>
      </w:r>
    </w:p>
    <w:p>
      <w:r>
        <w:t>des Kompetenz niveaus 3/Männer von Fr.</w:t>
      </w:r>
    </w:p>
    <w:p>
      <w:r>
        <w:t>7‘204. -- abgestellt , würde sich – unter Berücksich tigung der betriebsüblichen Arbeitszeit im Bau gewerbe 201 4 von 41.5 Stunden sowie bereinigt um die No minallohnentwick lung im Baugewerbe (Basis 2010 = 100; 2012 = 101.7; 2014 = 102.8 [Tabellen Betriebsübliche Arbeitszeit nach Wirtschaftsabteilungen (T</w:t>
      </w:r>
    </w:p>
    <w:p>
      <w:r>
        <w:t>03.02.03.01.04.01) sowie T</w:t>
      </w:r>
    </w:p>
    <w:p>
      <w:r>
        <w:rPr>
          <w:b/>
        </w:rPr>
        <w:t>E. 9</w:t>
      </w:r>
    </w:p>
    <w:p>
      <w:r>
        <w:t>0 ‘ 660 .-- ergeben .</w:t>
      </w:r>
    </w:p>
    <w:p>
      <w:r>
        <w:t>Demge genüber beträgt d as höchste im Indi viduellen Konto (IK) des Beschwerde führers einge tragene Ein kommen in der Zeit von 1988 bis 2012 Fr.</w:t>
      </w:r>
    </w:p>
    <w:p>
      <w:r>
        <w:t>73‘6 2 4.-- (IK-Auszug vom 14.</w:t>
      </w:r>
    </w:p>
    <w:p>
      <w:r>
        <w:t>April 2014, Urk. 7/63 S. 2) und wurde im Jahr 2010 erzielt, mithin vor der Rückfall meldung hinsichtlich Schulterbeschwerden vom 5. November 2012 (Sachverhalt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