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UV.2015.00144 vom 28. September 2016</w:t>
      </w:r>
    </w:p>
    <w:p>
      <w:r>
        <w:t>ZH Sozialversicherungsgericht, 2016-09-28, DE</w:t>
      </w:r>
    </w:p>
    <w:p>
      <w:r>
        <w:rPr>
          <w:b/>
        </w:rPr>
        <w:t xml:space="preserve">Quelle: </w:t>
      </w:r>
      <w:r>
        <w:t>https://mcp.opencaselaw.ch/entscheid/zh_sozialversicherungsgericht_UV.2015.00144</w:t>
      </w:r>
    </w:p>
    <w:p>
      <w:r>
        <w:t>FR: ZH_SOZIALVERSICHERUNGSGERICHT UV.2015.00144 du 28 septembre 2016</w:t>
      </w:r>
    </w:p>
    <w:p>
      <w:r>
        <w:t>IT: ZH_SOZIALVERSICHERUNGSGERICHT UV.2015.00144 del 28 settembre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8. März 2014 gestützt auf einen Invaliditätsgrad von 35 % eine Invalidenrente ab dem</w:t>
      </w:r>
    </w:p>
    <w:p>
      <w:r>
        <w:rPr>
          <w:b/>
        </w:rPr>
        <w:t>E. 1.1</w:t>
      </w:r>
    </w:p>
    <w:p>
      <w:r>
        <w:t>X.___ , geboren 1976 war im Jahr 2008 in einem 50%-Pensum als Dentalassistentin für die Y.___ tätig und in dieser Eigen schaft bei der Unfallversicherung Stadt Zürich gegen Berufs- und Nichtberufs unfälle versichert. Am 2 3. Juni 2008 kollidierte sie mit ihrem Fahrrad auf dem Weg zur Arbeit mit einem Fussgänger (Unfallmeldung vom 2 6. Juni 2008, Urk. 10/7/G1). Die Versicherte wurde mit der Sanität in die Chirurgie des Z.___ gebracht, von wo aus sie zur Weiterbetreuung auf die Notfallsta tion des A.___ verlegt wurde (Bericht Dr. med. B.___ , Assistenzärztin Z.___ vom 7. Juli 2008, Urk. 10/7/M1). Die behandelnden Ärzte der Klinik für Unfallchirurgie des A.___ notierten in ihrem Bericht vom 3 0. Juni 2008 ( Urk. 10/7/M2) 1) eine Ellenbogenluxationsfraktur links, 2) eine Jochbogenfraktur mit Okklusionsstörung aufgrund dislozierter Frakturanteile rechts und 3) eine Rissqu etschwunde infraorbital rechts. Die Unfallversicherung Stadt Zürich als zuständige Unfallversicherung</w:t>
      </w:r>
    </w:p>
    <w:p>
      <w:r>
        <w:t>trat auf den Schaden ein und erbrachte Heilbehandlungs- und Taggeldleistungen ( Urk. 10/7/T1-T30).</w:t>
      </w:r>
    </w:p>
    <w:p>
      <w:r>
        <w:t>Nach weiteren medizinischen und erwerblichen Abklärungen sprach die Unfall versicherung Stadt Zürich der Versicherten mit Verfügung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