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UV.2015.00137 vom 31. Januar 2017</w:t>
      </w:r>
    </w:p>
    <w:p>
      <w:r>
        <w:t>ZH Sozialversicherungsgericht, 2017-01-31, DE</w:t>
      </w:r>
    </w:p>
    <w:p>
      <w:r>
        <w:rPr>
          <w:b/>
        </w:rPr>
        <w:t xml:space="preserve">Quelle: </w:t>
      </w:r>
      <w:r>
        <w:t>https://mcp.opencaselaw.ch/entscheid/zh_sozialversicherungsgericht_UV.2015.00137</w:t>
      </w:r>
    </w:p>
    <w:p>
      <w:r>
        <w:t>FR: ZH_SOZIALVERSICHERUNGSGERICHT UV.2015.00137 du 31 janvier 2017</w:t>
      </w:r>
    </w:p>
    <w:p>
      <w:r>
        <w:t>IT: ZH_SOZIALVERSICHERUNGSGERICHT UV.2015.00137 del 31 gennaio 2017</w:t>
      </w:r>
    </w:p>
    <w:p>
      <w:pPr>
        <w:pStyle w:val="Heading2"/>
      </w:pPr>
      <w:r>
        <w:t>Erwägungen</w:t>
      </w:r>
    </w:p>
    <w:p>
      <w:r>
        <w:rPr>
          <w:b/>
        </w:rPr>
        <w:t>E. 1</w:t>
      </w:r>
    </w:p>
    <w:p>
      <w:r>
        <w:t>Der 1986 geborene X.___ war seit 12. August 2002 als Heizungs- und Sanitärinstallateur bei der Z.___ AG angestellt und in dieser Funktion bei der Schweizerischen Unfallversicherungsanstalt (Suva) im Rahmen des Bundesgesetzes über die Unfallversicherung (UVG) obligatorisch versichert (Urk. 9/171). Er erlitt bei einem Verkehrsunfall am 23. Dezember 2009 als Mitfahrer in einem Personenwagen, nachdem dieser von einem entgegen kommenden Auto frontal erfasst worden war, eine leichte traumatische Hirn verletzung, eine distale intraartikuläre Radiusfraktur rechts, eine Kontusion der Brust- und Halswirbelsäule sowie eine Zerrung der paravertebralen Halsmuskulatur rechts (Urk. 9/7). Am 13. Oktober 2010 – und damit kurz nach Beendigung seines Arbeitsverhältnisses mit der Z.___ AG per Ende September 2010 – war er erneut in einen Verkehrsunfall verwickelt (Urk. 10/1). Dreieinhalb Monate später, am 26. Januar 2011, erlitt er aber mals einen Verkehrsunfall (Urk. 11/9). Für die drei Unfallereignisse erbrachte die Suva die gesetzlichen Leistungen. Mit Verfügung vom 4. Februar 2015 erteilte sie aufgrund der Handgelenksbeschwerden Kostengutsprache für eine Serie Physiotherapie pro Jahr, für allenfalls benötigte Schmerzmittel sowie für die notwendigen Arztkonsultationen (circa drei pro Jahr), stellte jedoch in Bezug auf das Nacken-Schulter-Rückenleiden – unter Hinweis auf das Fehlen eines adäquaten Kausalzusammenhangs zwischen den Unfallereignissen und den geklagten Beschwerden – ihre Leistungen per 8. Juli 2011 ein (Urk. 9/207). Zwei Tage später verneinte sie hinsichtlich der Unfallfolgen am rechten Handgelenk sowohl den Anspruch auf eine Rente wie auch auf eine Integritätsentschädigung (Verfügung vom 6. Februar 2015 [Urk. 9/209]). Die dagegen erhobenen Einsprachen vom 27. Februar 2015 und 3. März 2015 (Urk. 9/211 und Urk. 9/214) wies die Unfallversicherung mit Entscheid vom 5. Juni 2015 ab (Urk. 2).</w:t>
      </w:r>
    </w:p>
    <w:p>
      <w:r>
        <w:rPr>
          <w:b/>
        </w:rPr>
        <w:t>E. 2</w:t>
      </w:r>
    </w:p>
    <w:p>
      <w:r>
        <w:t>Gegen den Einspracheentscheid vom 5. Juni 2015 erhob der Versicherte am 4. Juli 2015 (Poststempel: 10. Juli 2015) Beschwerde und beantragte sinnge mäss die Zusprache einer auf einer Integritätseinbusse von 35 % basierenden Entschädigung; eventuell sei er durch einen auf Handgelenksleiden speziali sierten Arzt zu untersuchen (Urk. 1; vgl. auch Urk. 4 und Urk. 5/1). Mit Be schwerdeantwort vom 9. September 2015 schloss die Suva auf Abweisung der Beschwerde (Urk. 8), was dem Beschwerdeführer am 28. September 2015 zur Kenntnis gebracht wurde (Urk. 12). Am 16. November 2015 reichte der Beschwerdeführer Unterlagen nach (Urk. 15-16/1-3), wozu die Beschwerde gegnerin am 9. Dezember 2015 Stellung nahm (Urk. 19). Der Beschwerde führer machte am 22. Januar 2016 eine weitere Eingabe (Urk. 21), welche der Beschwerdegegnerin am 28. Januar 2016 zur Kenntnis gebracht wurde (Urk. 22).</w:t>
      </w:r>
    </w:p>
    <w:p>
      <w:r>
        <w:rPr>
          <w:b/>
        </w:rPr>
        <w:t>E. 2.1</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Unfallversicherung (UVV) Gebrauch gemacht. Abs. 1 dieser Vorschrift bestimmt, dass ein Integritätsschaden als dauernd gilt, wenn er voraussicht 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 schädigung nach der gesamten Beeinträchtigung fest gesetzt (Abs. 3).</w:t>
      </w:r>
    </w:p>
    <w:p>
      <w:r>
        <w:rPr>
          <w:b/>
        </w:rPr>
        <w:t>E. 2.2</w:t>
      </w:r>
    </w:p>
    <w:p>
      <w:r>
        <w:t>Die Schwere des Integritätsschadens beurteilt sich nach dem medizinischen Befund. Bei gleichem medizinischem Befund ist der Integritätsschaden für alle Versicherten gleich; er wird abstrakt und egalitär bemessen. Die Integri tätsentschädigung der Unfallversicherung unterscheidet sich daher von der privatrechtlichen Genugtuung, mit welcher der immaterielle Nachteil indivi 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 tegritätsschadens aufstellen;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 S. 555 ff.).</w:t>
      </w:r>
    </w:p>
    <w:p>
      <w:r>
        <w:rPr>
          <w:b/>
        </w:rPr>
        <w:t>E. 2.3</w:t>
      </w:r>
    </w:p>
    <w:p>
      <w:r>
        <w:t>Im Anhang 3 zur UVV hat der Bundesrat Richtlinien für die Bemessung der Integritätsschäden aufgestellt und in einer als gesetzmässig erkannten, nicht abschliessenden Skala (BGE 124 V 29 E. 1b mit Hinweisen) wichtige und ty pische Schäden prozentual gewichtet (RKUV 2004 Nr. U 514 S. 416). Für die darin genannten Integritätsschäden entspricht die Entschädigung im Regel fall dem angegebenen Prozentsatz des Höchstbetrages des versicherten Ver dienstes (Ziff. 1 Abs. 1). Die Entschädigung für spezielle oder nicht aufge 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 tätsschaden entsprechend geringer, wobei die Entschädigung jedoch ganz entfällt, wenn der Integritätsschaden weniger als</w:t>
      </w:r>
    </w:p>
    <w:p>
      <w:r>
        <w:rPr>
          <w:b/>
        </w:rPr>
        <w:t>E. 2.4</w:t>
      </w:r>
    </w:p>
    <w:p>
      <w:r>
        <w:t>Die Medizinische Abteilung der Suva hat in Weiterentwicklung der bundesrätli chen Skala weitere Bemessungsgrundlagen in tabellarischer Form (sog. Feinraster) erarbeitet. Diese von der Verwaltung herausgegebenen Ta bellen stellen zwar keine Rechtssätze dar und sind für die Parteien nicht ver bindlich, umso mehr als Ziff. 1 von Anhang 3 zur UVV bestimmt, dass der in der Skala angegebene Prozentsatz des Integritätsschadens für den «Regelfall» gilt, welcher im Einzelfall Abweichungen nach unten wie nach oben ermög licht. Soweit sie jedoch lediglich Richtwerte enthalten, mit denen die Gleich behandlung aller Versicherten gewährleistet werden soll, sind sie mit dem Anhang 3 zur UVV vereinbar (BGE 124 V 29 E. 1c, 116 V 156 E. 3a).</w:t>
      </w:r>
    </w:p>
    <w:p>
      <w:r>
        <w:rPr>
          <w:b/>
        </w:rPr>
        <w:t>E. 2.5</w:t>
      </w:r>
    </w:p>
    <w:p>
      <w:r>
        <w:t>Fallen mehrere körperliche oder geistige Integritätsschäden aus einem oder mehreren Unfällen zusammen, so wird die Integritätsentschädigung nach der gesamten Beeinträch tigung festgesetzt (Art. 36 Abs. 3 Satz 1 UVV). Dabei werden die einzelnen Prozentzahlen zusammengezählt, selbst wenn keine Schädigung den Grenzwert von 5 % erreicht. Die Entschädigung ist geschul det, sobald die Summe der addierten Prozentzahlen den Wert von 5 % oder mehr ergibt (RKUV 1989 Nr. U 78 S. 361). Die Bestimmung regelt grundsätz lich nur das Zusammentreffen von Integritätsschäden, die nach dem UVG als solche versichert sind (BGE 113 V 54). 3.</w:t>
      </w:r>
    </w:p>
    <w:p>
      <w:r>
        <w:rPr>
          <w:b/>
        </w:rPr>
        <w:t>E. 3</w:t>
      </w:r>
    </w:p>
    <w:p>
      <w:r>
        <w:t>Auf die Ausführungen der Parteien und die eingereichten Unterlagen wird, soweit erforderlich, in den nachfolgenden Erwägungen eingegangen. Das Gericht zieht in Erwägung: 1.</w:t>
      </w:r>
    </w:p>
    <w:p>
      <w:r>
        <w:t>Vorab ist festzuhalten, dass im vorliegenden Verfahren einzig noch die Frage nach einer Integritätsentschädigung für die beim ersten Unfall vom 23. Dezember 2009 erlittene Verletzung des rechten Handgelenks strittig ist, weshalb sich die Überprüfung des angefochtenen Entscheids auf diese Frage beschränkt. Der Beschwerdeführer stellte einspracheweise explizit keinen weitergehenden Antrag (Urk. 9/214). 2.</w:t>
      </w:r>
    </w:p>
    <w:p>
      <w:r>
        <w:rPr>
          <w:b/>
        </w:rPr>
        <w:t>E. 3.1</w:t>
      </w:r>
    </w:p>
    <w:p>
      <w:r>
        <w:t>Die Beschwerdegegnerin verneinte – unter Hinweis auf die Beurteilungen ihrer Kreisärzte Dres. med. A.___, Facharzt FMH für Orthopädische Chirurgie und Traumatologie des Bewegungsapparates, und B.___, Facharzt FMH für Chirurgie – den Anspruch auf eine Integritätsentschädigung damit, dass das Schädigungsmass im rechten Handgelenk weit unterhalb der entschädi gungspflichtigen Schwelle liege (Urk. 2 S. 12).</w:t>
      </w:r>
    </w:p>
    <w:p>
      <w:r>
        <w:rPr>
          <w:b/>
        </w:rPr>
        <w:t>E. 3.2</w:t>
      </w:r>
    </w:p>
    <w:p>
      <w:r>
        <w:t>Der Beschwerdeführer stellte sich demgegenüber auf den Standpunkt, Dr. B.___ habe ihn nie persönlich untersucht. Der ihn behandelnde PD Dr. med. C.___, Facharzt FMH für Orthopädische Chirurgie und Traumatologie des Bewegungsapparates und Handchirurgie, Universitätsklinik D.___, sei der Ansicht, dass er wegen seines rechten Handgelenks für eine körperlich schwere Tätigkeit, worunter die Arbeit als Sanitär- und Hei zungsinstallateur falle, vollständig arbeitsunfähig sei. Er müsse sich einer Operation unterziehen (Urk. 1). In seiner ergänzenden Stellungnahme gibt der Beschwerdeführer an, er sei am 10. November 2015 von Dr. med. E.___, Oberarzt am F.___, untersucht worden. Dieser habe ver schiedene Störungen und Instabilitäten festgestellt und halte eine Operation für nötig (Urk. 15). In einer weiteren Eingabe gab der Beschwerdeführer unter Hinweis auf die zwischenzeitlich durchgeführte Artho-Magnetresonanzun tersuchung an, er habe eine vollständige Ablösung des TFCC vom Processus styloideus ulnae erlitten, wobei der TFC selbst noch abgrenzbar sei. Ihm sei daher zur Durchführung einer Arthroskopie und einer Refixation des TFCC geraten worden (Urk. 21). 4. 4.1</w:t>
      </w:r>
    </w:p>
    <w:p>
      <w:r>
        <w:t>Betreffend die noch vorhandenen Unfallfolgen des rechten Handgelenks geht aus den medizinischen Berichten im Wesentlichen Folgendes hervor:</w:t>
      </w:r>
    </w:p>
    <w:p>
      <w:r>
        <w:t>Die Ärzte des G.___ stellten in ihrem Bericht vom 28. Dezember 2009 (Urk. 9/7) folgende Diagnosen (S. 1): - Verkehrsunfall vom 23. Dezember 2009 im Kosovo: - leichte traumatische Hirnverletzung - distale intraartikuläre Radiusfraktur rechts - Kontusion Brust- und Halswirbelsäule - Zerrung der paravertebralen Halsmuskulatur rechts</w:t>
      </w:r>
    </w:p>
    <w:p>
      <w:r>
        <w:t>Sie behandelten die Radiusfraktur mittels eines gespaltenen Radiusgipses (S. 1). 4.2</w:t>
      </w:r>
    </w:p>
    <w:p>
      <w:r>
        <w:t>Auf den am 1. Februar 2010 im G.___ angefertigten Rönt genbildern waren unveränderte, anatomische Stellungsverhältnisse bei undislozierter distaler intraartikulärer Radiusfraktur ersichtlich (Urk. 9/12). 4.3</w:t>
      </w:r>
    </w:p>
    <w:p>
      <w:r>
        <w:t>Die am 13. April 2010 durchgeführte MRI-Untersuchung des rechten Handge lenks zeigte eine in Heilung begriffene beziehungsweise weitgehend verheilte nicht dislozierte distale intraartikuläre Radiusfraktur ohne signifi kante Stufenbildung oder Dehiszenz im Gelenkspalt sowie posttraumatische Veränderungen am lateralen TFCC und am ulnaren Kollateralbandapparat (Urk. 9/53). 4.4</w:t>
      </w:r>
    </w:p>
    <w:p>
      <w:r>
        <w:t>Gestützt auf die Ergebnisse der abschliessenden kreisärztlichen Untersuchung stellte Dr. A.___ am 18. April 2011 (Urk. 9/118) unter anderem die Diagnose einer persistierenden belastungsabhängigen Arthralgie des rechten Handge lenks bei einem Status nach intraartikulärer distaler Radiusfraktur am 23. Dezember 2009, konservativer Therapie mittels Gipsruhigstellung, voll ständiger Konsolidation mit minimaler Stufenbildung dorsoradial und kern spintomographisch nachgewiesenen Veränderungen auf Höhe des TFCC und des ulnaren Kapselbandapparates (S. 9). Seinem Bericht kann entnommen werden, dass aufgrund der Handgelenksschmerzen eine eingeschränkte Ar beitsfähigkeit besteht. Er formulierte folgendes Zumutbarkeitsprofil (S. 10): - Hebe- und Tragbelastungen: - Leicht (5 – 10 kg): sehr oft - Mittel (bis 25 kg): manchmal - Schwer (25 – 45 kg): selten - Sehr schwer (über 45 kg): nie - Repetitive Stoss- und Schlagbelastungen mit der rechten Hand: selten - Hantieren mit Werkzeugen - Leicht / feinmotorisch: oft - Mittel: manchmal - Schwer / grob manuell: selten - Sehr schwer: nie - Handrotationen: manchmal</w:t>
      </w:r>
    </w:p>
    <w:p>
      <w:r>
        <w:t>Die bei der Kraftmessung mit dem Vigorimeter erhobenen Werte – so Dr. A.___ weiter – müssten bei symmetrischem Muskelrelief und symmetri scher Handbeschwielung mit deutlichen Hyperkeratosen als fraglich beurteilt werden (S. 10). Betreffend die Beschwerden des rechten Handgelenks bedürfe der Beschwerdeführer gelegentlich der Einnahme eines Analgetikums. Drei ärztliche Konsultationen pro Jahr seien genügend. Zum jetzigen Zeitpunkt sei keine Integritätsentschädigung geschuldet (S. 10). 4.5</w:t>
      </w:r>
    </w:p>
    <w:p>
      <w:r>
        <w:t>Die Ärzte der Universitätsklinik D.___ stellten in ihrem Bericht vom 20. September 2011 (Urk. 9/155) nachstehende Diagnosen (S. 1): - Aktuell: ulnarseitige/foveale destabilisierende TFC-Ruptur rechts - Status nach Verkehrsunfall vom 23. Dezember 2009 mit: - Commotio/Contusio cerebri - nicht dislozierter distaler intraartikulärer Radiusfraktur rechts - Kontusion Brust-/Halswirbelsäule - (S52.5, S63.3)</w:t>
      </w:r>
    </w:p>
    <w:p>
      <w:r>
        <w:t>Sie schilderten, die beim Verkehrsunfall zugezogene distale intraartikuläre Radiusfraktur scheine radiologisch ohne Probleme verheilt zu sein. Auch MR-tomographisch habe diesbezüglich keine grössere intraartikuläre Läsion gefunden werden können. Klinisch (dorsopalmare Schublade im DRUG ver grössert) wie auch radiologisch seien klare Hinweise für eine ulnarseitige foveale TFC-Ruptur vorhanden, welche die Beschwerden des Versicherten bei mässigen und grösseren Belastungen erklären würden. Aus therapeutischer Sicht könnten dem Beschwerdeführer lediglich die Revision respektive eine allfällige Reinsertion beziehungsweise Rekonstruktion des TFC bei Beschwer depersistenz empfohlen werden (S. 2). 4.6</w:t>
      </w:r>
    </w:p>
    <w:p>
      <w:r>
        <w:t>Med. pract. H.___, Facharzt FMH für Allgemeine Medizin und Pädiatrie, berichtete am 18. November 2014 über den Beschwerdeverlauf seit dem Un fallereignis vom 23. Dezember 2009. Er gab an, der Beschwerdeführer habe zwischenzeitlich kaum Beschwerden mehr mit Ausnahme von Oktober bis April. In dieser Zeit klage er über Handschmerzen rechts mit Ausstrahlung in den Unterarm sowie über Nacken-, Schulter- und Rückenschmerzen. Abgese hen von physiotherapeutischen Massnahmen benötige er keine weiteren Be handlungen (Urk. 9/191). 4.7</w:t>
      </w:r>
    </w:p>
    <w:p>
      <w:r>
        <w:t>Dr. B.___ verneinte in seiner kreisärztlichen Beurteilung vom 23. Januar 2015 einen Anspruch auf eine Integritätsentschädigung für die Handgelenks beschwerden (Urk. 9/197). 4.8</w:t>
      </w:r>
    </w:p>
    <w:p>
      <w:r>
        <w:t>In einer weiteren, am 10. März 2015 abgegebenen Beurteilung gab der nämli che Arzt an, es bestehe ein Zustand nach distaler Radiusfraktur rechts. Diese sei komplikationslos verheilt. Auf den Röntgenbildern vom 1. Februar 2010 sei keine Arthrose im Handgelenk zu erkennen (Urk. 9/217 S. 1). 4.9</w:t>
      </w:r>
    </w:p>
    <w:p>
      <w:r>
        <w:t>Dem Bericht von Dr. B.___ vom 28. Mai 2015 kann entnommen werden, dass die vom Beschwerdeführer erlittenen Verletzungen das Mass eines ent schädigungspflichtigen Integritätsschadens nicht erreichen. Belegt werde dies auch durch die Röntgenaufnahme der Universitätsklinik D.___ vom 14. September 2011. Dort würde sich eine anlagebedingte Ulna-Minus-Vari ante mit pyramidenförmiger Gelenkkonfiguration zeigen, jedoch keine dege nerativen Veränderungen und auch keine Hinweise für eine karpale Instabi lität. Im MRI vom 13. April 2010 sei eine kleine Gelenksstufe von höchstens 0.5 mm randständig beschrieben worden. Dies habe keinen Einfluss auf die Funktion des Handgelenks, was durch die Beschreibung der Funktion des rechten Handgelenks im kreisärztlichen Bericht vom 15. April 2011 belegt werde. Zusammenfassend liege das Schädigungsmass im rechten Handgelenk weit unterhalb der entschädigungspflichtigen Schwelle für einen Integritäts schaden (Urk. 9/220). 4.10</w:t>
      </w:r>
    </w:p>
    <w:p>
      <w:r>
        <w:t>Im Rahmen des Beschwerdeverfahrens reichte der Beschwerdeführer einen Bericht des am F.___, Klinik für Plastische Chirurgie und Handchirurgie, tätigen Dr. med. E.___, Oberarzt, vom 10. November 2015 ein (Urk. 16/1). Letzterer stellte folgende Diagnosen (S. 1): - Status nach Verkehrsunfall vom Dezember 2009 mit - nicht dislozierter distaler intraartikulärer Radiusfraktur rechts (domi nant) - TFCC-Läsion rechts - distaler Radio-Ulnargelenksläsion und -instabilität - Kontusion Brust-/Halswirbelsäule - Commotio cerebri - Neuropathie Nervus ulnaris</w:t>
      </w:r>
    </w:p>
    <w:p>
      <w:r>
        <w:t>Dr. E.___ hielt fest, ihm seien die Bilder, die den Ärzten der Universitätskli nik D.___ vorgelegen hätten, nicht bekannt. Er denke, dass der Beschwer deführer eine posttraumatische Problematik nach seinem Unfall aus dem Jahre 2009 habe. Er habe sich dabei vermutlich das distale Radioulnargelenk verletzt, welches persistierend instabil sei, sowie eine Läsion des TFCC zuge zogen. Welcher Art diese Läsion des TFCC sei, sei aufgrund fehlender bildge bender Diagnostik nicht möglich zu bestimmen. Zudem bestehe eine Neuro pathie des Nervus ulnaris, die fraglich im Zusammenhang mit dem Unfall stehe. Er habe – so Dr. E.___ weiter – den Beschwerdeführer optional schon dahingehend aufgeklärt, dass eine Handgelenksarthroskopie mit Débridement oder Refixation des TFCC potentiell möglich sei. Ausserdem sollte die Insta bilität des distalen Radio-Ulnargelenks angegangen werden. Eine weitere Option bestehe in einer Verkürzungsosteotomie der Ulna, bei allerdings schon bestehender Ulna-minus-Variante (Urk. 16/1).</w:t>
      </w:r>
    </w:p>
    <w:p>
      <w:r>
        <w:rPr>
          <w:b/>
        </w:rPr>
        <w:t>E. 5</w:t>
      </w:r>
    </w:p>
    <w:p>
      <w:r>
        <w:t>% des Höchstbetrages des versicherten Verdienstes ergäbe (Ziff. 2).</w:t>
      </w:r>
    </w:p>
    <w:p>
      <w:r>
        <w:rPr>
          <w:b/>
        </w:rPr>
        <w:t>E. 5.1</w:t>
      </w:r>
    </w:p>
    <w:p>
      <w:r>
        <w:t>Was die aufgrund der unfallbedingten Schädigung des rechten Handgelenks verbleibenden Folgen betrifft, gelangte der Kreisarzt Dr. B.___ – in Kenntnis der fallrelevanten Vorakten – am 28. Mai 2015 zum Schluss, dass die Schä den am Handgelenk und die daraus resultierenden Beeinträchtigungen keine entschädigungspflichtige Integritätseinbusse darstellten (Urk. 9/220). Ange sichts der aufgrund der bildgebenden Untersuchungen vom 13. April 2010 (Radiologie I.___, [Urk. 9/53]) und 14. September 2011 (Universitätsklinik D.___ [Urk. 9/155) erhobenen Befunde und der noch vorhandenen Behinderung vermag dies ohne Weiteres zu überzeugen.</w:t>
      </w:r>
    </w:p>
    <w:p>
      <w:r>
        <w:rPr>
          <w:b/>
        </w:rPr>
        <w:t>E. 5.2</w:t>
      </w:r>
    </w:p>
    <w:p>
      <w:r>
        <w:t>Dass Dr. B.___ den Beschwerdeführer nicht persönlich untersucht hat (Urk. 1), tut der Beweistauglichkeit seiner Beurteilung insofern keinen Ab bruch, als auch reine Aktengutachten beweiskräftig sein können, falls ein lü ckenloser Befund vorliegt und es im Wesentlichen nur um die fachärztliche Beurteilung eines an sich feststehenden medizinischen Sachverhalts geht, mithin die direkte ärztliche Befassung mit der versicherten Person in den Hintergrund rückt (Urteil des Bundesgerichts 8C_908/2012 vom 29. Mai 2013 E. 4.2.1 mit weiterem Hinweis). Vorliegend erlauben die Akten ein vollstän diges Bild hinsichtlich der gesundheitlichen Schädigungen, zumal Dr. B.___ auch die vom behandelnden PD Dr. C.___ am 20. September 2011 abge gebene Beurteilung bekannt war. Dem Beschwerdeführer ist einzig beizu pflichten, dass etwas mehr als ein Monat nach dem Unfallereignis vom 23. Dezember 2009 noch keine verlässliche Angabe zur unfallbedingten Arthrosebildung möglich ist (Urk. 15 S. 2), wobei indes auch in den jüngsten Arztberichten keine Arthrose im rechten Handgelenk festgestellt werden konnte.</w:t>
      </w:r>
    </w:p>
    <w:p>
      <w:r>
        <w:t>Entgegen den einschlägigen Ausführungen des Beschwerdeführers (Urk. 1) sind die Auswirkungen eines Gesundheitsschadens auf die Erwerbsfähigkeit für die Beurteilung des Integritätsschadens nach Art. 36 Abs. 1 UVV nicht von Bedeutung (E. 2.1).</w:t>
      </w:r>
    </w:p>
    <w:p>
      <w:r>
        <w:t>Was das Vorbringen des Beschwerdeführers, Dr. E.___ habe eine Instabilität des Radioulnargelenks bemerkt (Urk. 15 S. 1), betrifft, geht aus der Suva-Ta belle 6 hervor, dass leichte Gelenksinstabilitäten zu keiner Entschädigung führen. Eine mittelschwere bis schwere Instabilität, die Anspruch auf einen Integritätsschaden von höchstens 15 % zeitigen würde, ergibt sich aus dem Bericht des nämlichen Arztes indes nicht. Auch die Läsion des TFCC führt nicht zwangsläufig zur Zusprache einer Integritätsentschädigung, denn für die Beurteilung der Schwere des Integritätsschadens ist nicht die genaue Di agnose entscheidend, sondern der medizinische Befund (E. 2.2). Dieser kann vorliegend nicht als dauernde erhebliche Schädigung der körperlichen In tegrität gefasst werden, zumal der Beschwerdeführer als Beschwerdebild le diglich ein Taubheitsgefühl, ein Kälteempfinden sowie einen stechenden Schmerz bei Belastung angibt (Urk. 16/1 S. 1). Daran ändert auch der Um stand, dass Dr. E.___ eine operative Versorgung der TFCC-Läsion in Be tracht gezogen hat (vgl. auch Urk. 21), nichts. In diesem Zusammenhang ist zu ergänzen, dass Schmerzen nicht als starke Beeinträchtigungen im Sinne von Art. 36 Abs. 1 UVV gelten. Ausserdem gründet die von Dr. E.___ am 10. November 2015 abgegebene Beurteilung auf keiner bildgebend festge stellten Schädigung des Gesundheitszustands und er beurteilt die Unfall-Ur sächlichkeit der Neuropathie des Nervus ulnaris einzig als im Rahmen des Möglichen.</w:t>
      </w:r>
    </w:p>
    <w:p>
      <w:r>
        <w:rPr>
          <w:b/>
        </w:rPr>
        <w:t>E. 5.3</w:t>
      </w:r>
    </w:p>
    <w:p>
      <w:r>
        <w:t>Nach dem Gesagten liegt höchstens eine leichte Gelenkinstabilität vor und ging die Beschwerdegegnerin damit zu Recht von einer den Schwellenwert von 5 % für einen Entschädigungsanspruch nicht erreichenden Integritäts einbusse aus. Bei dieser Sachlage besteht kein Anlass für weitere medizini sche Abklärungen (vgl. Urk. 1; antizipierte Beweiswürdigung [BGE 122 V 157 E. 1d mit Hinweisen]). Anzumerken bleibt einzig, dass es dem Beschwer deführer im Falle einer nennenswerten unvorhersehbaren Verschlimmerung der unfallbedingten Beschwerden am rechten Handgelenk unbenommen ist, zu gegebener Zeit erneut einen Anspruch auf Integritätsentschädigung gel tend zu machen.</w:t>
      </w:r>
    </w:p>
    <w:p>
      <w:r>
        <w:t>Dies führt zur Abweisung der Beschwerde.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