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UV.2015.00122 vom 20. Dezember 2016</w:t>
      </w:r>
    </w:p>
    <w:p>
      <w:r>
        <w:t>ZH Sozialversicherungsgericht, 2016-12-20, DE</w:t>
      </w:r>
    </w:p>
    <w:p>
      <w:r>
        <w:rPr>
          <w:b/>
        </w:rPr>
        <w:t xml:space="preserve">Quelle: </w:t>
      </w:r>
      <w:r>
        <w:t>https://mcp.opencaselaw.ch/entscheid/zh_sozialversicherungsgericht_UV.2015.00122</w:t>
      </w:r>
    </w:p>
    <w:p>
      <w:r>
        <w:t>FR: ZH_SOZIALVERSICHERUNGSGERICHT UV.2015.00122 du 20 décembre 2016</w:t>
      </w:r>
    </w:p>
    <w:p>
      <w:r>
        <w:t>IT: ZH_SOZIALVERSICHERUNGSGERICHT UV.2015.00122 del 20 dicembre 2016</w:t>
      </w:r>
    </w:p>
    <w:p>
      <w:pPr>
        <w:pStyle w:val="Heading2"/>
      </w:pPr>
      <w:r>
        <w:t>Erwägungen</w:t>
      </w:r>
    </w:p>
    <w:p>
      <w:r>
        <w:rPr>
          <w:b/>
        </w:rPr>
        <w:t>E. 1</w:t>
      </w:r>
    </w:p>
    <w:p>
      <w:r>
        <w:t>Der 1970 geborene X.___ war als Mitarbeiter Hausdienst im Y.___ tätig und bei der Zürich Versicherungs-Gesellschaft AG obligatorisch gegen die Folgen von Unfällen versichert, als er am 20. Januar 2014 einen schweren Korpus die Treppe hinunter trug , ausrutschte</w:t>
      </w:r>
    </w:p>
    <w:p>
      <w:r>
        <w:t>und sich dabei ein e Distorsion der Lendenwirbelsäule zuzog (Urk. 12/Z1 und Urk. 12 ZM1). Die Zürich Versicherungs-Gesellschaft AG kam für die Heilbehandlung auf und richtete Taggelder aus. In der Folge holte sie eine Stellungnahme i hres Vertrauensarztes Dr. med. Z.___ , Orthopädisc he Chirurgie FMH, ein (Urk. 12/ ZM 28 ) und stellte gestützt darauf die Leistungen für Heilbehandlungen und Taggelder mit Verfügung vom 26. Januar 2015 per 31. Juli 2014 ein (Urk. 12/Z51 ).</w:t>
      </w:r>
    </w:p>
    <w:p>
      <w:r>
        <w:t>Die dagegen erhobene Einsprache des Versicherten vom 19. Februar 2015 (Urk. 12/Z54) wies sie mit Entscheid vom 22. Mai 2015 ab (Urk. 12/Z62 = Urk. 2).</w:t>
      </w:r>
    </w:p>
    <w:p>
      <w:r>
        <w:rPr>
          <w:b/>
        </w:rPr>
        <w:t>E. 1.1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w:t>
      </w:r>
    </w:p>
    <w:p>
      <w:r>
        <w:t>Diese Beweisregel greift allerdings erst Platz, wenn es sich als unmöglich erweist, im Rahmen des Untersuchungsgrundsatzes ( Art. 43 Abs. 1, Art. 61 lit . c des Bundesgesetzes über den Allgemeinen Teil des Sozialversicherungsrechts [ATSG] aufgrund einer Beweiswürdigung einen Sachverhalt zu ermitteln, der zumindest die Wahrscheinlichkeit für sich hat, der Wirklichkeit zu entsprechen (BGE 117 V 261 E. 3b in fine , Urteil des Bundesgerichts 8C_126/2008 vom 11. Nov em ber 2008 E. 2.3, je mit Hinweisen).</w:t>
      </w:r>
    </w:p>
    <w:p>
      <w:r>
        <w:rPr>
          <w:b/>
        </w:rPr>
        <w:t>E. 1.3</w:t>
      </w:r>
    </w:p>
    <w:p>
      <w:r>
        <w:t>und E. 1.4 ). Der Bericht von Dr. Z.___ erfüllt</w:t>
      </w:r>
    </w:p>
    <w:p>
      <w:r>
        <w:t>die Anforderungen an eine beweiskräftige medizinische Entscheidgrundlage , weshalb darauf abgestellt werden kann.</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Dagegen erhob der Versicherte mit Eingabe vom 25. Juni 2015 Beschwerde und beantragte, die angefochtene Verfügung sei aufzuheben und die Leistungen seien ihm rückwirkend ab 1. August 2014 wieder zu gewähren. Eventualiter seien weitere medizinische Abklärungen vorzunehmen . In prozessualer Hinsicht ersuchte er um Wiederherstellung der aufschiebenden Wirkung der Beschwerde</w:t>
      </w:r>
    </w:p>
    <w:p>
      <w:r>
        <w:t>und um Gewährung der unentgeltlichen Rechtspflege</w:t>
      </w:r>
    </w:p>
    <w:p>
      <w:r>
        <w:t>(Urk. 1). Mit Beschwerde antwort vom 10. September 2015 beantragte die Beschwerdegegnerin die Abweisung der Beschwerde (Urk. 11). Mit Verfügung vom 20. Oktober 2015 wurde die Beschwerdeantwort dem Beschwerdeführer zugestellt. Mit derselben Verfügung wurde das Gesuch des Beschwerdeführers um Wiederherstellung der aufschiebenden Wirkung der Beschwerde abgewiesen und d as Gesuch um Gewährung der unentgeltlichen Rechtsvertretung gutgeheissen (Urk. 13). Mit Eingabe vom 6. November 2015 reichte der Beschwerdeführer aktuelle Berichte ein (Urk. 15 und Urk. 16/1-4), welche der Beschwerdegegnerin am 13. November 2015 zur Kenntnis gebracht wurden (Urk. 17).</w:t>
      </w:r>
    </w:p>
    <w:p>
      <w:r>
        <w:rPr>
          <w:b/>
        </w:rPr>
        <w:t>E. 2.1</w:t>
      </w:r>
    </w:p>
    <w:p>
      <w:r>
        <w:t>Im angefochtenen Entscheid erwog die Beschwerdegegnerin, d as Unfallgesche hen und die direkt danach geltend gemachten Beschwerden liessen den Schluss nicht zu, dass die vorliegende Diskushernienproblematik auf das Ereignis vom 20. Januar 2014 zurückzuführen sei. Weder liege ein derart schweres Unfaller eignis vor, welches eine gesunde Bandscheibe zu schädigen vermocht hätte, noch habe der Beschwerdeführer unmittelbar nach dem Unfall ein vertebrales oder radikuläres Syndrom beklagt. In Bezug auf die diagnostizierte Lumbago habe Dr. Z.___ ausgeführt, dass kein direktes Wirbelsäulentrauma stattgefun den habe. Am 20. Januar 2014 sei es lediglich zu einer kurzfristigen Überlas tung bzw. Verdrehung der Wirbelsäule beim Transport eines schweren Korpus gekommen. Unter Berücksichtigung des bagatellären Ereignisses, welches die Rückenschmerzen ausgelöst habe, könne die Unfallkausalität der LWS-Proble matik während maximal sechs Monaten anerkannt werden. Die darüber hinaus bestehenden Beschwerden seien mangels Nachweis frischer struktureller Verän derungen im schmerzhaften unteren Wirbelsäulenabschnitt dem krankheitsbe dingten Vorzustand und seinen Folgen zuzuordnen. Bezüglich der Lumbago sei der status quo sine somit sechs Monate nach dem Unfall erreicht gewesen (Urk. 2 S. 3 f.)</w:t>
      </w:r>
    </w:p>
    <w:p>
      <w:r>
        <w:rPr>
          <w:b/>
        </w:rPr>
        <w:t>E. 2.2</w:t>
      </w:r>
    </w:p>
    <w:p>
      <w:r>
        <w:t>Der Beschwerdeführer machte demgegenüber im Wesentlichen geltend, die medi zinische Beurteilung des Vertrauensarztes der Beschwerdegegnerin sei gerade einmal zwei Seiten lang und damit sehr kurz. Sämtlic he vorherigen Befunde und Diagn o s en würden stichwortartig zusammengefasst. Der Vertrau ensarzt versteife sich einzig auf die Kausalitätsbeurteilung. Weiter werde von prädisponierenden Faktoren gesprochen. Ohne nähere Begründung werde von einem baga tellären Ereignis ausgegangen. Schliesslich werde der nicht begrün dete und nicht nachvollzieh bare Schluss gezogen, dass der S tatus quo sine per 20. Juli 2014 erreicht worden sei. Die medizinische Beurteilung des Vertrauens arztes genüge den in der Praxis entwickelten Anforderungen nicht. Die Beschwerdegegnerin setze sich mit den Vorakten , insbesondere mit den Berich ten von PD Dr. A.___ nicht richtig auseinander (Urk. 1 S. 6 f.).</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Streitig und zu prüfen ist, ob zwischen dem Unfallereignis vom 20. Januar 2014 und den vom Beschwerdeführer geklagten Rückenbeschwerden ein Kausalzu sammenhang besteht.</w:t>
      </w:r>
    </w:p>
    <w:p>
      <w:r>
        <w:rPr>
          <w:b/>
        </w:rPr>
        <w:t>E. 3.2</w:t>
      </w:r>
    </w:p>
    <w:p>
      <w:r>
        <w:t>Dr. med. B.___ , Facharzt FMH Innere Medizin und Rheumatologie, stellte a nlässlich der Erstkonsultation vom 23 . Januar 2014 die Diagnose einer Distors ion der Lendenwirbelsäule (Urk. 12/ZM1).</w:t>
      </w:r>
    </w:p>
    <w:p>
      <w:r>
        <w:rPr>
          <w:b/>
        </w:rPr>
        <w:t>E. 3.3</w:t>
      </w:r>
    </w:p>
    <w:p>
      <w:r>
        <w:t>Am 24. Februar 2014 wurde eine radiologisch e Untersuchung im C.___ durchgeführt. Die Schräg aufnahme n der LWS, Funktionsaufnah men in Inklination und Reklination , ergab en eine Osteochondrose und Spondy lolisthesis in Höhe LWK 3/4 und entsprechende L3-Wirbelbogenspondylolysen. Die Antelisthesis von LWK 3 gegenüber LWK 4 betrage in Reklination etwa 6 mm und max. 9 mm bei Inklination, Grad 1 nach Meyerding . Ansonsten bestehe ein unauffälliger Knochen- und Gelenkbefund, kein Frak t urnachweis und keine sonstigen ossären Läsionen (Urk. 12/ZM3). Die Aufnahmen der LWS in zwei Ebenen zeigten keinen Frakturnachweis, geringe Osteochondrose in Höhe LWK 3/4 mit begleitender segmentaler Gefügestörung , Retrolisthesis von LWK 4 gegenüber LWK 3 um 6 mm, insbesondere dorsal Höhenabnahme des Zwischenwirbelraumes hinweisend auf eine Di scopathie-Discushernie und anso n s ten einen unauffälligen Knochen- und Gelenkbefund (Urk. 12/ZM4).</w:t>
      </w:r>
    </w:p>
    <w:p>
      <w:r>
        <w:rPr>
          <w:b/>
        </w:rPr>
        <w:t>E. 3.4</w:t>
      </w:r>
    </w:p>
    <w:p>
      <w:r>
        <w:t>Am 19. März 2014 wurde eine MR-Untersuchung der Lendenwirbelsäule in der D.___ durchgeführt. Diese ergab eine isthmische Lyse L3 beidseits mit Anterolisthese Grad I und leichter Forameneinengung beidseits sowie eine paramedian linksseitige flache Discushernie L5/S1 mit Kontakt zur Wurzel S1 links. Es waren keine Frakturen oder bone</w:t>
      </w:r>
    </w:p>
    <w:p>
      <w:r>
        <w:t>bruise sichtbar (Urk. 12/ZM6) .</w:t>
      </w:r>
    </w:p>
    <w:p>
      <w:r>
        <w:rPr>
          <w:b/>
        </w:rPr>
        <w:t>E. 3.5</w:t>
      </w:r>
    </w:p>
    <w:p>
      <w:r>
        <w:t>Im Bericht der D.___ , Orthopädie, vom 15. Juli 2014 wurde die Diagnose einer isthmischen Lyse L3 und Segmentinstabilität L3/4 mit Dis kusdegeneration bei Status nach Treppensturz a m 20. Januar 20 14 genannt. Es wurde ausgeführt , die isthmische Spondylolisthese L3/4 sei anamnestisch wie auch von der untypischen Lokalität ursächlich durch den Sturz im Januar zu erklären oder mindestens sei der Sturz exazerbierend gewesen, da der Beschwerdeführer vorher keine Lumbalgien erfahren habe (Urk. 12/ZM24). Am 16. Juli 2014 wurde eine CT-Untersuchung der Lendenwirbelsäule mit Infiltra tion der Lysezone durchgeführt (Urk. 12/ZM22). Am 12. August 2014 erfolgte eine Verlaufskontrolle ,</w:t>
      </w:r>
    </w:p>
    <w:p>
      <w:r>
        <w:t>welche ergab, dass die Infiltration nur einige Tage eine Beschwerdelinderung erbracht habe . Es wurde die Indikation für eine operative Stabilisierung des Segmentes L3/4 gestellt (Urk. 12/ZM26).</w:t>
      </w:r>
    </w:p>
    <w:p>
      <w:r>
        <w:rPr>
          <w:b/>
        </w:rPr>
        <w:t>E. 3.6</w:t>
      </w:r>
    </w:p>
    <w:p>
      <w:r>
        <w:t>Am 26. August 2014 wurde eine weitere MR-Untersuchung der Lendenwirbel säule an der D.___ durchgeführt. Diese ergab eine Antero listhese LWK3/LWK4 bei bekannter bilateraler isthmischer Spondylolyse mit zusätzlicher Discushernie auf diesen Segmenten und bilateraler foraminaler Stenose sowie keine Progredienz oder Regredienz der Anterolis t hese in den Funktionsaufnahmen (Urk. 12/ZM30).</w:t>
      </w:r>
    </w:p>
    <w:p>
      <w:r>
        <w:rPr>
          <w:b/>
        </w:rPr>
        <w:t>E. 3.7</w:t>
      </w:r>
    </w:p>
    <w:p>
      <w:r>
        <w:t>Der beratende Arzt der Beschwerdegegnerin, Dr. med.</w:t>
      </w:r>
    </w:p>
    <w:p>
      <w:r>
        <w:t>Z.___ , Facharzt FMH für Orthopädische Chirurgie, führte in seiner Beurteilung vom 29. August 2014 aus, das Segment L3/L4 weise fortgeschrittene Degenerationen auf. Auf Höhe L5/S1 sei eine degenerativ veränderte Bandscheibe erkennbar. Diese stellten zus ammen mit der isthmischen Lyse H öhe L3/S4 prädisponierende Faktoren für Rückenschmerzen im Ohnehinv erlauf dar. Ein direktes Wirbelsäulentrauma habe nicht stattgefunden. Am 20. Januar 2014 sei es lediglich zu einer kurzfristigen Überlastung bzw. Verdrehung der Wirbelsäule beim Transport eines schweren Korpus gekommen. Unter Berücksichtigung des bagatellären Ereignisses, wel ches die Rückenschmerzen ausgelöst habe, könne die Unfallkausalität der LWS-Problematik während maximal sechs Monaten anerkannt werden. Alle darüber hinaus bestehenden Beschwerden seien mangels Nachweises frischer strukturel ler Veränderungen im schmerzhaften unteren Wirbelsäulenabschnitt dem krankheitsbedingten Vorzustand und seinen Folgen zuzuordnen (Urk.12/ZM28).</w:t>
      </w:r>
    </w:p>
    <w:p>
      <w:r>
        <w:rPr>
          <w:b/>
        </w:rPr>
        <w:t>E. 3.8</w:t>
      </w:r>
    </w:p>
    <w:p>
      <w:r>
        <w:t>Im Bericht der D.___ , Orthopädie, vom 22. Oktober 2014 wurde von PD Dr. med. A.___ , stellvertretender Teamleiter Wirbelsäu lenchirurgie , festgehalten, die isthmische Lyse L3 und die dadurch entstandene Segmentinstabilität L3/4 mit entsprechender Diskusdegeneration sei an einer atypischen Lokalisation und könne theoretisch durch ein Trauma verursacht worden sein. Es sei schwierig , abschliessend auszuschliessen, dass ein trauma tisches Ereignis zur Spondylolyse im benannten Segment geführt habe, da die ses Level an sich untypisch sei für eine angeborene Spondylolyse und entspre chende Listhese . Ob nun das Trauma vom 20. Januar 2014 ursächlich oder die Symptomatik auslösend gewesen sei, könne nicht klar beantwortet werden. Der Beschwerdeführer habe zuvor jedenfalls keine Rückenprobleme gehabt (Urk. 12/ZM32).</w:t>
      </w:r>
    </w:p>
    <w:p>
      <w:r>
        <w:rPr>
          <w:b/>
        </w:rPr>
        <w:t>E. 4.1</w:t>
      </w:r>
    </w:p>
    <w:p>
      <w:r>
        <w:t>Die Beschwerdegegnerin stützte sich bei der Leistungseinstellung im Wesentli chen auf die versicherungsinterne Ste llungnahme von Dr. Z.___ vom 29. August 201 4. Ein medizinischer Aktenbericht als Entscheidgrundlage ist zulässig, wenn die Akten ein vollständiges Bild über Anamnese, Verlauf und gegenwärtigen Status ergeben und diese Daten unbestritten sind; der Untersu chungsbefund muss lückenlos vorliegen, damit der Experte imstande ist, sich aufgrund der vorhandenen Unterlagen ein vollständiges Bild zu verschaffen (Urteil des Bundesgerichts 8C_833/2009 vom 26. Januar 2010 E. 5.1 mit Hin weisen), was vorliegend der Fall ist. Den Berichten und Gutachten versiche rungsinterner Ärzte kann Beweiswert beigemessen werden, sofern sie als schlüssig erscheinen, nachvollzie hbar begründet sowie in sich wi derspruchsfrei sind und keine Indizien gegen ihre Zuverlässigkeit bestehen (vgl. oben E.</w:t>
      </w:r>
    </w:p>
    <w:p>
      <w:r>
        <w:rPr>
          <w:b/>
        </w:rPr>
        <w:t>E. 4.2</w:t>
      </w:r>
    </w:p>
    <w:p>
      <w:r>
        <w:t>Dr. Z.___ weist darauf hin, dass das Segment L3/L4 fortgeschrittene Degenerati onen aufweise. Auf Höhe L5/S1 sei eine degenerativ veränderte Bandscheibe erkennbar. Diese stellten zus ammen mit der isthmischen Lyse H öhe L3/S4 prädisponierende Faktoren für Rückenschmerzen dar. Er kommt nach vollziehbar zum Schluss, dass die Unfallkausalität der LWS-Problematik wäh rend maximal sechs Monaten anerkannt werden könne . Alle darüber hinaus bestehenden Beschwerden seien mangels Nachweises frischer struktureller Ver änderungen im schmerzhaften unteren Wirbelsäulenabschnitt dem krankheits bedingten Vorzustand und seinen Folgen zuzuordnen (Urk. 12/ ZM28 ). Die Ausführungen im Bericht der D.___ vom 22. Oktober 2014 , wonach die isthmische Lyse L3 und die dadurch entstandene Segmentinstabili tät L3/4 mit entsprechender Diskusdegeneration an einer atypischen Lokalisa tion sei und theoretisch durch ein Trauma verursacht worden sein könne (Urk. 12/ ZM24 und Urk. 12/ ZM32 ) vermögen die Beurteilung von Dr. Z.___ nicht in Zweifel zu ziehen. So wird denn auch im Bericht der D.___ festgehalten, dass nicht klar beantwortet werden könne, o b nun das Trauma vom 20. Januar 2014 oder die Sy mptomatik ursächlich gewesen sei (Urk. 12/ZM32). Die Argumentation , dass</w:t>
      </w:r>
    </w:p>
    <w:p>
      <w:r>
        <w:t>der Beschwerdeführer zuvor jedenfalls keine Rückenprobleme gehabt habe (Urk. 12/ZM32), entspricht letztlich der unz ulässigen Beweisregel " post hoc ergo propter hoc", welche zum Beweis eines natürlichen Kausalzusammenhanges nic ht genügt</w:t>
      </w:r>
    </w:p>
    <w:p>
      <w:r>
        <w:t>(BGE 119 V 335 E. 2b/ bb ; Urteil des Bundesgerichts 8 C_332/2013 vom 25. Juli 2013 E. 5.1) . Somit ist ein Kausalzusammenhang zwischen dem Unfallereignis vom 20. Januar 2014 und den über Juli 2014 hinaus anhaltenden Rückenbeschwerden des Beschwerde führers nicht mit überwiegender Wahrscheinlichkeit ausgewiesen.</w:t>
      </w:r>
    </w:p>
    <w:p>
      <w:r>
        <w:rPr>
          <w:b/>
        </w:rPr>
        <w:t>E. 4.3</w:t>
      </w:r>
    </w:p>
    <w:p>
      <w:r>
        <w:t>Im Übrigen ist festzuhalten, dass selbst unter der Annahme, der Vorzustand sei durch das Unfallereignis symptomatisch geworden, mithin der Unfall sei als beschwerdeauslösend zu betrachten (vgl. Urk. 12/ZM24) , keine Unfallkausalität der ausgelösten Beschwerden ohne zeitliche Beschränkung bejaht werden könnte. Vielmehr genügt es für die Beendigung der Leistungspflicht des Unfall versicherers , dass der Status quo ante vel sine mit überwiegender Wahrschein lichkeit eingetreten ist. Der Beweis des Wegfalls des Kausalzusammenhangs muss dabei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 heitsschadens ihre kausale Bedeutung verloren haben, also dahingefallen sind (Urteile des Bundesgerichts 8C_79/2011 vom 9. März 2011 E. 2.2, 8C_901/2009 vom 14. Juni 2010 E. 3.2 und 8C_847/2008 vom 29. Januar 2009 E. 2, je mit Hinweisen), was vorliegend gestützt auf die medizi nische Aktenlage spätestens im Zeitpunkt der Leistungseinstellung der Fall war, zumal</w:t>
      </w:r>
    </w:p>
    <w:p>
      <w:r>
        <w:t>es beim Unfall lediglich zu einer kurzfristigen Überlastung bzw. Verdre hung der Wirbelsäule gekommen ist und kein direktes Wirbelsäulentrauma stattgefunden hat. Der medizinische Sachverhalt ist hinreichend abgeklärt, wes halb es sich erübrigt, ergänzende Abklärungen vorzunehmen.</w:t>
      </w:r>
    </w:p>
    <w:p>
      <w:r>
        <w:rPr>
          <w:b/>
        </w:rPr>
        <w:t>E. 4.4</w:t>
      </w:r>
    </w:p>
    <w:p>
      <w:r>
        <w:t>Der nach Abschluss des Schriftenwechsels eingegangene Bericht der D.___ vom 4. Juni 2015 (Urk. 16/4) datiert nach Erlass des angefochtenen Entscheides (22. Mai 2015, Urk. 2). Ausserdem befasst</w:t>
      </w:r>
    </w:p>
    <w:p>
      <w:r>
        <w:t>er sich mit dem postoperativen Verlauf nach der am 11. September 2014 durchgeführ ten Deko mpression mit Spondylodese L3/4 und lässt keine Rückschlüsse auf die Unfallkausalität zu.</w:t>
      </w:r>
    </w:p>
    <w:p>
      <w:r>
        <w:rPr>
          <w:b/>
        </w:rPr>
        <w:t>E. 4.5</w:t>
      </w:r>
    </w:p>
    <w:p>
      <w:r>
        <w:t>Nach dem Gesagten hat die Beschwerdegegnerin den Anspruch des Beschwerde führers auf weitere Leistungen zu Recht verneint. Die Beschwerde erweist sich somit als unbegründet und ist abzuweisen.</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