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UV.2015.00102 vom 11. Juli 2016</w:t>
      </w:r>
    </w:p>
    <w:p>
      <w:r>
        <w:t>ZH Sozialversicherungsgericht, 2016-07-11, DE</w:t>
      </w:r>
    </w:p>
    <w:p>
      <w:r>
        <w:rPr>
          <w:b/>
        </w:rPr>
        <w:t xml:space="preserve">Quelle: </w:t>
      </w:r>
      <w:r>
        <w:t>https://mcp.opencaselaw.ch/entscheid/zh_sozialversicherungsgericht_UV.2015.00102</w:t>
      </w:r>
    </w:p>
    <w:p>
      <w:r>
        <w:t>FR: ZH_SOZIALVERSICHERUNGSGERICHT UV.2015.00102 du 11 juillet 2016</w:t>
      </w:r>
    </w:p>
    <w:p>
      <w:r>
        <w:t>IT: ZH_SOZIALVERSICHERUNGSGERICHT UV.2015.00102 del 11 luglio 2016</w:t>
      </w:r>
    </w:p>
    <w:p>
      <w:pPr>
        <w:pStyle w:val="Heading2"/>
      </w:pPr>
      <w:r>
        <w:t>Erwägungen</w:t>
      </w:r>
    </w:p>
    <w:p>
      <w:r>
        <w:rPr>
          <w:b/>
        </w:rPr>
        <w:t>E. 1</w:t>
      </w:r>
    </w:p>
    <w:p>
      <w:r>
        <w:t>Der 1984 geborene X.___ war seit 5. Juli 2004 als Tunnelbauer bei der Y.___ AG in Z.___ angestellt und im Rahmen dieses Arbeitsverhältnisses bei der Schweizerischen Unfallversiche rungsanstalt (SUVA) obligatorisch versichert. Mit Schadenmeldung vom</w:t>
      </w:r>
    </w:p>
    <w:p>
      <w:r>
        <w:rPr>
          <w:b/>
        </w:rPr>
        <w:t>E. 1.1</w:t>
      </w:r>
    </w:p>
    <w:p>
      <w:r>
        <w:t>Gemäss Art. 6 des Bundesgesetz über die Unfallversicherung (UVG) werden</w:t>
      </w:r>
    </w:p>
    <w:p>
      <w:r>
        <w:t>– soweit das Gesetz nichts anderes bestimmt – die Versicherungsleistungen bei Berufsunfällen, Nichtberufsunfällen und Berufskrankheiten gewährt ( Abs. 1).</w:t>
      </w:r>
    </w:p>
    <w:p>
      <w:r>
        <w:rPr>
          <w:b/>
        </w:rPr>
        <w:t>E. 1.2</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(Art. 8 des Bundes gesetz über den Allgemeinen Teil des Sozialversicherungsrechts, ATSG ) invalid, so hat sie Anspruch auf eine Invalidenrente (Art. 18 Abs. 1 UVG ). Der Rentenan spruch entsteht, wenn von der Fortsetzung der ärztlichen Behandlung keine namhafte Besserung des Gesundheitszustandes erwartet werden kann und allfällige Eingliederungsmassnahmen der Invalidenversicherung abgeschlossen sind. Mit dem Rentenbeginn fallen die Heilbehandlung und die Taggeldleistun gen dahin (Art. 19 Abs. 1 UVG).</w:t>
      </w:r>
    </w:p>
    <w:p>
      <w:r>
        <w:t>Wird der Entscheid der Invalidenversicherung (IV) über die (berufliche) Eingliede rung erst später gefällt, kann dies Anlass für eine das Taggeld ablö sende Übergangsrente nach Art. 19 Abs. 3 UVG in Verbindung mit Art. 30 der Verordnung über die Unfallversicherung (UVV) bilden. Damit eine Übergangs rente nach Art. 19 Abs. 3 UVG ausgerichtet werden kann, muss der ausstehende IV- Entscheid über die berufliche Eingliederung Vorkehren beschlagen, welche einer Eingliederungsproblematik aufgrund eines unfallkausalen Gesundheits schadens gelten. Rechtsprechungsgemäss kann sich sodann der in Art. 19 Abs. 1 erster Satz UVG vorbehaltene Abschluss allfälliger IV - Eingliederungsmassnah men , soweit es um berufliche Massnahmen geht, nur auf Vorkehren beziehen, welche geeignet sind, den der Invalidenrente der Unfallversicherung zu Grunde zu legenden Invaliditätsgrad zu beeinflussen. Für das Vorliegen dieser Voraus setzungen braucht es konkrete Anhaltspunkte (Urteil des Bundesgerichts 8C_588/2013 vom 16. Januar 2014 E.3.4 mit Hinweisen).</w:t>
      </w:r>
    </w:p>
    <w:p>
      <w:r>
        <w:rPr>
          <w:b/>
        </w:rPr>
        <w:t>E. 1.3</w:t>
      </w:r>
    </w:p>
    <w:p>
      <w:r>
        <w:t>Ob eine namhafte Besserung im Sinn von Art. 19 Abs. 1 UVG noch möglich ist, bestimmt sich insbesondere nach Massgabe der zu erwartenden Steigerung oder Wiederherstellung der Arbeitsfähigkeit, soweit diese unfallbedingt beeinträchtigt ist . Die Verwendung des Begriffes „ namhaft" in Art.</w:t>
      </w:r>
    </w:p>
    <w:p>
      <w:r>
        <w:t>19 Abs.</w:t>
      </w:r>
    </w:p>
    <w:p>
      <w:r>
        <w:t>1 UVG verdeutlicht demnach, dass die durch weitere (zweckmässige) Heilbehandlung im Sinne von Art.</w:t>
      </w:r>
    </w:p>
    <w:p>
      <w:r>
        <w:rPr>
          <w:b/>
        </w:rPr>
        <w:t>E. 1.4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w:t>
      </w:r>
    </w:p>
    <w:p>
      <w:r>
        <w:t>139 V 592 E. 6.3, 129 V 472 E.</w:t>
      </w:r>
    </w:p>
    <w:p>
      <w:r>
        <w:t>4.7.2).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tungsmässige Reduktionen medizinisch begründet sind. Im Übrigen wird spezi fischen Beeinträchtigungen in der Leistungsfähigkeit bei der Auswahl der zu mutbaren DAP-Profile Rechnung getragen. Bezüglich der weiteren persönlichen und beruflichen Merkmale (Teilzeitarbeit, Alter, Anzahl Dienstjahre, Aufent haltsstatus ),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129 V 472 E. 4.2.3).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 gründete ihren Entscheid mit dem Untersuchungsbe richt der Klinik A.___ und der kreisärztlichen Beurteilung , wonach dem Beschwerdeführer eine angepasste Tätigkeit ganztags zumutbar sei. Ausgehend vom medizinischen Zumutbarkeitsprofil und gestützt auf fünf dokumentierte Arbeitsp lätze (DAP) ermittelte sie eine Erwerbseinbusse von 16 % ( Urk. 2 S. 5 ff.) . In ihrer Beschwerdeantwort wies sie sodann auf einen Berechnungsfehler und ein deswegen zu tief veranschlagtes Valideneinkommen hin . Dies führe zu einer Erhöhung des Invaliditätsgrades auf gerundet 22 % ( Urk.</w:t>
      </w:r>
    </w:p>
    <w:p>
      <w:r>
        <w:rPr>
          <w:b/>
        </w:rPr>
        <w:t>E. 5</w:t>
      </w:r>
    </w:p>
    <w:p>
      <w:r>
        <w:t>März 2010 ( Urk. 12/1 ) wurde der SUVA mitgeteilt, dass der Fuss des Versicherte n am 3. März 2010 beim Einfahren zur Vortriebsbrust auf einer Lokomotive – hierbei handelt es sich um eine kleine Zugskomposition, welche auf ausgelegten Gelei sen das Ausbruchmaterial aus dem Tunnel fördert und welche vom Versicherten an der Zugspitze sitzend gefahren wurde (vgl. Urk. 12/7/4) –</w:t>
      </w:r>
    </w:p>
    <w:p>
      <w:r>
        <w:t>zwischen dieser und dem Geleis abge dreht und eingeklemmt worden sei. Die SUVA gewährte Heilbehandlung u nd Taggeld. Am 16. Januar 2013 ( Urk. 12/287) teilte der Ver sicherte der SUVA telefonisch mit, dass er am 14. Januar 2013 auf das rechte Kni e gestürzt sei ,</w:t>
      </w:r>
    </w:p>
    <w:p>
      <w:r>
        <w:t>als ihm sein Gehstock wegrutschte, wobei er sich eine Tibia plateaufraktur zugezogen habe.</w:t>
      </w:r>
    </w:p>
    <w:p>
      <w:r>
        <w:t>Mit Verfügung vom 5. März 2014 ( Urk. 12/385) und unangefochten in Rechts kraft erwachsenem Einspracheentscheid vom 27. Juni 2014 ( Urk. 12/410) sprach die SUVA eine Entschädigung entsprechend einer Integritätseinbusse von 20 % zu. Mit einer weiteren Verfügung vom 28. Juli 2014 ( Urk. 12/418) sprach sie basierend auf ein e r</w:t>
      </w:r>
    </w:p>
    <w:p>
      <w:r>
        <w:t>Erwerbsunfähigkeit von 16 % mit Wirkung ab 1. Juli 2014 eine Übergangsrente nach Art. 30 der Verordnung über die Unfallversicherung (UVV) zu . Die dagegen erhobene Einsprache vom 15. September 2014 ( Urk. 12/428) wies sie mit Einsprachee ntscheid vom 23. April 2015 ab ( Urk. 2) . 2.</w:t>
      </w:r>
    </w:p>
    <w:p>
      <w:r>
        <w:t>Hiergegen erhob der Versicherte am 2</w:t>
      </w:r>
    </w:p>
    <w:p>
      <w:r>
        <w:rPr>
          <w:b/>
        </w:rPr>
        <w:t>E. 5.1</w:t>
      </w:r>
    </w:p>
    <w:p>
      <w:r>
        <w:t>Im Hinblick auf den Anspruch auf Übergangsrente ist im Weiteren zu prüfen, wie sich die Unfallfolgen auf das berufliche Leistungsvermögen des Beschwer deführers auswirken. Es steht aufgrund der insoweit vollumfänglich überein stimmenden medizinischen Akten fest und ist unbestritten, dass der Beschwer deführer seit dem Unfall vom 3. März 2010 von Seiten des rechten Fusses da hingehend eingeschränkt ist, dass für die zuletzt ausgeübte Tätigkeit als Tun nelbauer keine verwertbare Einsatzfähigkeit mehr besteht.</w:t>
      </w:r>
    </w:p>
    <w:p>
      <w:r>
        <w:rPr>
          <w:b/>
        </w:rPr>
        <w:t>E. 5.2</w:t>
      </w:r>
    </w:p>
    <w:p>
      <w:r>
        <w:t>Strittig und zu prüfen ist dagegen, ob und in welchem Umfang der Beschwerde führer in einer angepassten Tätigkeit arbeits- beziehungsweise leistungsfähig ist. In Bezug auf die Belastbarkeit des rechten Fusses wiesen die behandelnden Ärzte, namentlich die Ärzte der</w:t>
      </w:r>
    </w:p>
    <w:p>
      <w:r>
        <w:t>Klinik F.___ , bereits im September 2011</w:t>
      </w:r>
    </w:p>
    <w:p>
      <w:r>
        <w:t>darauf hin, dass sich eine Schonung des betroffenen Fusses aus ossärer Sicht nicht mehr begründen lässt (E. 3.7 hiervor). Bewegungseinschränkungen im Bereich des rechten Knies aufgrund d es zwischenzeitlich eingetretene n</w:t>
      </w:r>
    </w:p>
    <w:p>
      <w:r>
        <w:t>Zweiter eigni s s es</w:t>
      </w:r>
    </w:p>
    <w:p>
      <w:r>
        <w:t>am 1 4. Januar 2013 begründeten die Ärzte der Klinik F.___</w:t>
      </w:r>
    </w:p>
    <w:p>
      <w:r>
        <w:t>be reits im März 2013 einzig noch mit Schmerzangaben im endständigen</w:t>
      </w:r>
    </w:p>
    <w:p>
      <w:r>
        <w:t>Flexi on sbereich</w:t>
      </w:r>
    </w:p>
    <w:p>
      <w:r>
        <w:t>bei im Übrigen uneinge schränkter Beweglichkeit (E. 3.10 ) . Nachvoll ziehbar ist in dieser Hinsicht, d ass nach dem mehrwöchigen Aufenthalt in der Klinik A.___ (E. 3. 10 ) im Juni/Juli 2013 m it Mobilisation des rechten OSG/ Fuss es , dem Aufbau der axialen Belastung des rechten Beins mit Geh schulung sowie der Erarbeitung verschiedener Copingstrategien ( Urk. 12/330</w:t>
      </w:r>
    </w:p>
    <w:p>
      <w:r>
        <w:t>S. 4), und nach Abklingen des CRPS (E. 3.10) der Kreisarzt Dr. H.___</w:t>
      </w:r>
    </w:p>
    <w:p>
      <w:r>
        <w:t>nach einer eigenen Untersuchung im Februar 2014 aus somatischer Sicht eine adaptierte Tätigkeit ganztags für zumutbar erachtete und hierbei auf das Belastungsprofil der Klinik A.___ abstellte (E. 3.1 1 ). Ke in Zweifel an dieser fachärztlichen Beurteilung lässt de r</w:t>
      </w:r>
    </w:p>
    <w:p>
      <w:r>
        <w:t>Schlussbericht über die bi-disziplinäre BEFAS im B.___ ( Urk. 12/389) aufkommen . Im Fokus</w:t>
      </w:r>
    </w:p>
    <w:p>
      <w:r>
        <w:t>dieser Abklärungen standen das Eru ieren berufliche r Ressourcen und die Erprobung mögliche r Arbeitsbe reiche (S. 2 oben) , wobei neben der Bildung und dem intellektuellen Vermögen des Be schwerdeführers</w:t>
      </w:r>
    </w:p>
    <w:p>
      <w:r>
        <w:t>massgebend</w:t>
      </w:r>
    </w:p>
    <w:p>
      <w:r>
        <w:t>auf dessen subjektive Eigenangaben und Leis tungsbereitschaft abgestellt wurde . Eine</w:t>
      </w:r>
    </w:p>
    <w:p>
      <w:r>
        <w:t>über das Festhalten von</w:t>
      </w:r>
    </w:p>
    <w:p>
      <w:r>
        <w:t>Eintrittsbefun d en ( S. 12 f.) hinausgehende Untersuchung</w:t>
      </w:r>
    </w:p>
    <w:p>
      <w:r>
        <w:t>mit Erhebung en von objektiv en B efunde n</w:t>
      </w:r>
    </w:p>
    <w:p>
      <w:r>
        <w:t>zur Beurteilung der Restarbeitsfähigkeit und Kausalität</w:t>
      </w:r>
    </w:p>
    <w:p>
      <w:r>
        <w:t>war demge genüber nicht Bestandteil der Untersuchung und hat auch nicht stattgefunden . Somit lassen sich auch keine Rückschlüsse zur objektiv zumutbaren Restar beitsfäh igkeit</w:t>
      </w:r>
    </w:p>
    <w:p>
      <w:r>
        <w:t>aus der in diesem Bericht festgehaltenen allgemein ärztlichen Stellungnahme ziehen , wonach d ie vom Kreisarzt geforderte 50%ige Arbeits leistung bei 75%iger Anwesenheit nicht übertroffen werden könne (vg l. Urk. 12/389 S. 8) .</w:t>
      </w:r>
    </w:p>
    <w:p>
      <w:r>
        <w:t>Diese kreisärztliche Einschätzung war in jenem Zeitpunkt gar nicht mehr aktuell, was den Experten der BEFAS B.___ offenbar ebenso unbekannt war wie die übrigen Vorakten , mit denen sie sich nicht auseinan dersetzten. Aus d iesem</w:t>
      </w:r>
    </w:p>
    <w:p>
      <w:r>
        <w:t>Bericht</w:t>
      </w:r>
    </w:p>
    <w:p>
      <w:r>
        <w:t>ergibt sich auch kein Widerspruch in Bezug auf die Restarbeitsfähigkeit aus psychiatrischer Sicht (vgl. E 4.1 hiervor).</w:t>
      </w:r>
    </w:p>
    <w:p>
      <w:r>
        <w:rPr>
          <w:b/>
        </w:rPr>
        <w:t>E. 5.3</w:t>
      </w:r>
    </w:p>
    <w:p>
      <w:r>
        <w:t>Aus dem Gesagten folgt, dass sich die kreisärztliche n Beurteilung en von Dr. H.___ und von Dr. I.___ zur unfallbedingten funktionellen Restarbeitsfä higkeit des Beschwerdeführers in angepasster Tätigkeit widerspruchslos und schlüssig in di e medizinische Aktenlage einfügen. Diesen Beurteilung en stehen auch keine abweichenden medizinische n Einschätzung en gegenüber. D amit stellen sie eine beweiskräftige medizinische Entscheidungsgrundlage (vg l. E. 1.5 ) dar.</w:t>
      </w:r>
    </w:p>
    <w:p>
      <w:r>
        <w:rPr>
          <w:b/>
        </w:rPr>
        <w:t>E. 5.4</w:t>
      </w:r>
    </w:p>
    <w:p>
      <w:r>
        <w:t>Der medizinische Sachverhalt ist nach dem Gesagten als in dem Sinne erstellt zu erachten, dass der Beschwerdeführer aus somatischer Sicht in einer ange passten Tätigkeit vollumfänglich arbeitsfähig ist. Eine zusätzliche unfallbe dingte Beeinträchtigung der Arbeitsfähigkeit aus psychiatrischer Sicht</w:t>
      </w:r>
    </w:p>
    <w:p>
      <w:r>
        <w:t>ist in Bezug auf den vorliegend zu beurteilenden</w:t>
      </w:r>
    </w:p>
    <w:p>
      <w:r>
        <w:t>Zeitraum</w:t>
      </w:r>
    </w:p>
    <w:p>
      <w:r>
        <w:t>nicht zu begründen . Da mit erübrigt sich eine</w:t>
      </w:r>
    </w:p>
    <w:p>
      <w:r>
        <w:t>weitergehende Adäquanzprüfung . Von weiteren Erhebun gen (vgl. zum gestellten Antrag des Beschwerdeführers, Urk. 1 S. 2) sind keine neuen Erkenntnisse zu erwarten, ist doch der relevante Gesundheitsschade n am rechten Kniegelenk und am rechten Fuss hinreichend abgeklärt und sind sich die Ärzte bezüglich der objektiven Untersuchungsresultate einig. Damit ist da rauf zu verzichten (antizipierte Beweiswürdigung; vgl. BGE 122 V 157 E. 1d mit Hinweisen). 6 . 6 .1</w:t>
      </w:r>
    </w:p>
    <w:p>
      <w:r>
        <w:t>Zu prüfen bleiben die erwerblichen Auswirkungen der festgestellten unfal l be dingten Arbeitsunfähigkeit . D ie Invaliditätsgrad bemessung im Falle einer Über gangsrente</w:t>
      </w:r>
    </w:p>
    <w:p>
      <w:r>
        <w:t>erfolgt hierbei mittels der Methode des Einkommensvergleichs, wo bei zur Ermittlung des Inv alideneinkommens indessen nur eine zumutbare Tä tigkeit bei ausgeglichener Arbeitsmarktlage für einen noch nicht eingegliederten Versicherten in Frage kommt (BGE 116 V 246 E. 3a). 6 .2</w:t>
      </w:r>
    </w:p>
    <w:p>
      <w:r>
        <w:t>6.2.1</w:t>
      </w:r>
    </w:p>
    <w:p>
      <w:r>
        <w:t>Was zunächst die Ermittlung des Valideneinkommens anbelangt, ist entschei dend, was die versicherte Person im Zeitpunkt des frühestmöglichen Rentenbe ginns nach dem Beweisgrad der überwiegenden Wahrscheinlichkeit als Gesunde tatsächlich verdient hätte. Dabei wird in der Regel am zuletzt erzielten, nöti genfalls der Teuerung und der realen Einkommensentwicklung angepassten Verdienst angeknüpft, da es empirischer Erfahrung entspricht, dass die bisherige Tätigkeit ohne Gesundheitsschaden fortgesetzt worden wäre. Ausnahmen müs sen mit überwiegender Wahrscheinlichkeit erstellt sein (BGE 129 V 222 E. 4.3.1 mit Hinweisen). 6.2.2</w:t>
      </w:r>
    </w:p>
    <w:p>
      <w:r>
        <w:t>Die Beschwerdegegnerin korrigierte das Valideneinkommen</w:t>
      </w:r>
    </w:p>
    <w:p>
      <w:r>
        <w:t>in ihrer Beschwerde antwort</w:t>
      </w:r>
    </w:p>
    <w:p>
      <w:r>
        <w:t>( Urk.</w:t>
      </w:r>
    </w:p>
    <w:p>
      <w:r>
        <w:rPr>
          <w:b/>
        </w:rPr>
        <w:t>E. 7</w:t>
      </w:r>
    </w:p>
    <w:p>
      <w:r>
        <w:t>Mai 2015 ( Urk. 1) Beschwerde mit den Anträgen (S. 2) , d er Einspracheentscheid sei aufzuheben und e s seien die ge setzlichen Le istungen auszurichten . Des Weiteren sei ein unabhängiges Gut achten einzuholen, unter Weiterausrichtung von Taggeldern in Höhe von 100 % , in zeitlicher Koordination mit den Tagge ldern der Invalidenversiche rung . E ventualiter sei bei einem Invaliditätsgrad von mindestens 40 %</w:t>
      </w:r>
    </w:p>
    <w:p>
      <w:r>
        <w:t>eine In validenrente auszurichten . Sodann sei ein zweiter Schriftenwechsel anzuordnen, ein unentgeltlicher Rechtsbeistand zu bestellen und die unentgeltliche Verfah rensführung zu bewilligen. Am 5. Juni 2015 ( Urk. 6) reichte er Unterlagen nach. In der Beschwerdeantwort vom 23. Juli 2015 beantragte die SUVA , der Ein spracheentscheid vom 23. April 2015 sei mit Bezug auf den darin festgelegten Invaliditätsgrad teilweise aufzuheben und dem Beschwerdeführer ab dem 1. Juli 2014 die IV-Rente von 16 % auf 22 % zu erhöhen; im Übrigen sei die Be schwerde abzuweisen ( Urk. 11). Das Doppel der Beschwerdeantwort wurde dem Beschwerdeführer mit Verfügung vom 2 2. Oktober 2015 zugestellt und das Ge such um unentgeltliche Rechtsvertretung und die Anordnung eines zweiten Schriftenwechsels abgewiesen ( Urk. 19). Das Gericht zieht in Erwägung: 1.</w:t>
      </w:r>
    </w:p>
    <w:p>
      <w:r>
        <w:rPr>
          <w:b/>
        </w:rPr>
        <w:t>E. 10</w:t>
      </w:r>
    </w:p>
    <w:p>
      <w:r>
        <w:t>Abs.</w:t>
      </w:r>
    </w:p>
    <w:p>
      <w:r>
        <w:t>1 UVG erhoffte Besserung ins Gewicht fallen muss. Weder eine weit entfernte Möglichkeit eines positiven Resultats einer Fortsetzung der ärztli chen Behandlung noch ein von weiteren Massnahmen – wie etwa einer Badekur – zu erwartender geringfügiger therapeutischer Fortschritt verleihen Anspruch auf deren Durchführung. In diesem Zusammenhang muss der Gesundheitszu 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11</w:t>
      </w:r>
    </w:p>
    <w:p>
      <w:r>
        <w:t>S. 13) mit dem Hinweis auf einen Berechnungs fehler auf Fr. 70‘106.4 0. Diese s Einkommen ermittelte sie aufgrund der Lohnan gaben</w:t>
      </w:r>
    </w:p>
    <w:p>
      <w:r>
        <w:t>der Y.___ AG , wonach der Beschwerdeführer im Jahr 2013 ein en</w:t>
      </w:r>
    </w:p>
    <w:p>
      <w:r>
        <w:t>monatlichen Bruttolohn von Fr. 5‘350.- - zuzüglich 1 3. Monatslohn erzielt hätte</w:t>
      </w:r>
    </w:p>
    <w:p>
      <w:r>
        <w:t>und passte dieses Einkommen der Nominallohnentwicklung von O.8 %</w:t>
      </w:r>
    </w:p>
    <w:p>
      <w:r>
        <w:t>im Jahr 2014 (Rentenbeginn per Ju l i 2014) an. Vom Beschwerdeführer wird ein Va lideneinkommen von Fr. 70‘590.-- (13 x Fr. 5‘430 .-- ) geltend gemacht ( Urk. 1 S. 16).</w:t>
      </w:r>
    </w:p>
    <w:p>
      <w:r>
        <w:t>Mit Blick auf die Angaben d es Arbeitgebers ,</w:t>
      </w:r>
    </w:p>
    <w:p>
      <w:r>
        <w:t>wonach ab dem Jahr 2014 vom Beschwerdeführer ein monatlic her Bruttolohn von Fr. 5‘450.-- ( Urk. 12/402 S. 3 zur Untertagszulage vgl. Urk. 12/413)</w:t>
      </w:r>
    </w:p>
    <w:p>
      <w:r>
        <w:t>erzielt worden wäre , ist das Validenein kommen</w:t>
      </w:r>
    </w:p>
    <w:p>
      <w:r>
        <w:t>mit</w:t>
      </w:r>
    </w:p>
    <w:p>
      <w:r>
        <w:t>Fr. 70‘850.--</w:t>
      </w:r>
    </w:p>
    <w:p>
      <w:r>
        <w:t>(13 x Fr. 5 ‘ 450 .-- ) festzulegen . 6.3 6.3.1</w:t>
      </w:r>
    </w:p>
    <w:p>
      <w:r>
        <w:t>Zur Ermittlung des Invalideneinkommens stütz te sich die Beschwerdegegnerin auf ihre Dokumentation von Arbeitsplätzen (DAP) und wies die zumutbaren Stellen aufgrund von fünf DAP-Arb eitsplätzen nach (DAP-Nr. 5487 [ Produkti onsmitarbeiter ; Verpacken von Schwämmen], 5617 [ Betriebsmonteur ; Vormon tage von Blechteilen zur maschinellen Weiterverarbeitung ], 9957 [Verpacker ; Abpacken von Teigrollen ], 10478261 [ Produktionsmitarbeiter; Sortieren von Zellen mittels Lesegerät] und 10875 [ Produktionsmitarbeiter ; Qualitätskontrolle und Verpacken von Schokoladentafeln] ;</w:t>
      </w:r>
    </w:p>
    <w:p>
      <w:r>
        <w:t>Urk.</w:t>
      </w:r>
    </w:p>
    <w:p>
      <w:r>
        <w:rPr>
          <w:b/>
        </w:rPr>
        <w:t>E. 12</w:t>
      </w:r>
    </w:p>
    <w:p>
      <w:r>
        <w:t>/ 412 S. 7 ff.) hin . 6.3.2</w:t>
      </w:r>
    </w:p>
    <w:p>
      <w:r>
        <w:t>Insoweit die Beschwerdegegnerin grundsätzlich die Anwendbarkeit der DAP-Zahlen zur Ermittlung des hypothetischen Invalideneinkommens in Frage stellt und deren Aufgabe fordert ( Urk. 1 S. 13), sieht das kantonale Ger icht keine Ver anlassung , von der höchstrichterlich en Praxis abzuweichen . Die Rechtsprechung knüpft hierbei die Anwendbarkeit der DAP an vers chiedene Voraussetzungen, die den Verfahrensrec hten des Versicherten und der Nachvollziehbarkeit der Einkommensermittlung hinreichend Rechnung tragen</w:t>
      </w:r>
    </w:p>
    <w:p>
      <w:r>
        <w:t>(vgl. E. 1.4 hiervor) .</w:t>
      </w:r>
    </w:p>
    <w:p>
      <w:r>
        <w:t>So dann kann auch nicht a uf eine rechtsungleiche Behandlung mit der Begründung geschlossen werden, gegenüber der Ermittlung des hypothetischen Invaliden einkommens unter Anwendung der Tabellenwerte gemäss der Lohnstrukturer hebung (LSE) werde bei der Anwendung der DAP kein leidensbedingter Abzug gewährt. Spezifische Beeinträchtigungen in der Leistungsfähigkeit sind bereits bei der Auswahl der DAP-Profile zu berücksichtigen, weshalb kein Raum für eine zusätzliche Berücksichtigung eines leidensbedingten Abzuges besteht . Eine Ungleichbehandlung oder gar Schlechterstellung gegenüber der Ermittlung des hypothetischen Invalideneinkommens unter Anwendung der Tabellenwerte ge mäss den Tabellenwerten der</w:t>
      </w:r>
    </w:p>
    <w:p>
      <w:r>
        <w:t>LSE</w:t>
      </w:r>
    </w:p>
    <w:p>
      <w:r>
        <w:t>ist darin nicht zu erblicken (vgl. dazu BGE 139 V 592 E. 7.1 und E. 7.3) . 6.3.3</w:t>
      </w:r>
    </w:p>
    <w:p>
      <w:r>
        <w:t>Dass die Beschwerdegegnerin zur Ermittlung des hypothetischen Invalidenein kommen s</w:t>
      </w:r>
    </w:p>
    <w:p>
      <w:r>
        <w:t>der</w:t>
      </w:r>
    </w:p>
    <w:p>
      <w:r>
        <w:t>bundesgerichtlichen Rechtsprechung folgend auf DAP-Zahlen abstellte , ist damit nicht zu beanstanden. Aufgrund der unfallkausalen Be schwerden erweist sich eine vollzeitlich e Tätigkeit als zumutbar (E. 5.4 ). Aus den Belastungsprofilen der ausgewählten Tätigkeiten ergibt sich, dass diese dem medizinischen Anforderungsprofil (vgl. E. 3.10 hiervor) entsprechen und - so weit es sich nicht um rein s itzende Tätigkeit handelt - , es sich der Angestellte selber einrichten kann, ob er stehend oder sitzend arbeiten will. Die Auswahl der zumutbaren DAP-Arbeitsplätze ist somit nicht zu beanstanden.</w:t>
      </w:r>
    </w:p>
    <w:p>
      <w:r>
        <w:t>Nachdem die Profile weiter e Angaben über die Gesamtzahl der auf Grund der gegebenen Be hinderung in Frage kommenden dokumentierten Arbeitsplätze, über den Höchst- und den Tiefstlohn sowie über den Durchschnittslohn der entsprechen den Gruppe enthalten, erweist sich das Abstellen auf DAP-Profile als rechtspre chungskonform (BGE 129 V 472).</w:t>
      </w:r>
    </w:p>
    <w:p>
      <w:r>
        <w:t>Eine Vergleichsrechnung für die Berechnung des Invalideneinkommens nach den Löhnen ge mäss LSE erübrigt sich demnach. 6.4</w:t>
      </w:r>
    </w:p>
    <w:p>
      <w:r>
        <w:t>Aus dem Gesagten ergibt sich, dass das von der Beschwerdegegnerin ermittel te Invalideneinkommen von Fr. 55‘015.-- zu bestätigen ist. Angesichts eines Vali deneinkommens von Fr. 70‘ 850 .-- und eines Invalideneinkommens von Fr. 55‘015. -- resultiert ein Invaliditätsgrad von 22.35 % und damit gerundet</w:t>
      </w:r>
    </w:p>
    <w:p>
      <w:r>
        <w:t>2 2 % . In dem Sinne ist die Beschwerde teilweise gutzuheissen. 7</w:t>
      </w:r>
    </w:p>
    <w:p>
      <w:r>
        <w:t>Bei diesem Ausgang steht dem anwaltlich vertretenen und lediglich in Bezug auf die Rentenhöhe obsiegenden Beschwerdeführer eine um die Hälfte redu zierte Prozessentschädigung zu, die beim praxisg emässen Stundenansatz von Fr. 22 0.-- (zuzüglich Mehrwertst euer) ermessensweise auf Fr. 1‘</w:t>
      </w:r>
    </w:p>
    <w:p>
      <w:r>
        <w:rPr>
          <w:b/>
        </w:rPr>
        <w:t>E. 15</w:t>
      </w:r>
    </w:p>
    <w:p>
      <w:r>
        <w:t>0.-- (inklusive Barauslagen und Mehrwertsteuer) zu bezahlen. 4.</w:t>
      </w:r>
    </w:p>
    <w:p>
      <w:r>
        <w:t>Zustellung gegen Empfangsschein an: - Rechtsanwalt David Husmann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