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UV.2015.00089 vom 10. Februar 2016</w:t>
      </w:r>
    </w:p>
    <w:p>
      <w:r>
        <w:t>ZH Sozialversicherungsgericht, 2016-02-10, DE</w:t>
      </w:r>
    </w:p>
    <w:p>
      <w:r>
        <w:rPr>
          <w:b/>
        </w:rPr>
        <w:t xml:space="preserve">Quelle: </w:t>
      </w:r>
      <w:r>
        <w:t>https://mcp.opencaselaw.ch/entscheid/zh_sozialversicherungsgericht_UV.2015.00089</w:t>
      </w:r>
    </w:p>
    <w:p>
      <w:r>
        <w:t>FR: ZH_SOZIALVERSICHERUNGSGERICHT UV.2015.00089 du 10 février 2016</w:t>
      </w:r>
    </w:p>
    <w:p>
      <w:r>
        <w:t>IT: ZH_SOZIALVERSICHERUNGSGERICHT UV.2015.00089 del 10 febbraio 2016</w:t>
      </w:r>
    </w:p>
    <w:p>
      <w:pPr>
        <w:pStyle w:val="Heading2"/>
      </w:pPr>
      <w:r>
        <w:t>Erwägungen</w:t>
      </w:r>
    </w:p>
    <w:p>
      <w:r>
        <w:rPr>
          <w:b/>
        </w:rPr>
        <w:t>E. 1</w:t>
      </w:r>
    </w:p>
    <w:p>
      <w:r>
        <w:t>X.___ , geboren 1980 , war sowohl bei der Z.___ AG als auch bei der A.___ GmbH</w:t>
      </w:r>
    </w:p>
    <w:p>
      <w:r>
        <w:t>teilzeitlich als Reinigungskraft tätig und damit bei der Schweizerischen Unfall versicherungsanstalt (SUVA) versichert, als sie am 4. August 2010 von einem Personenwagen angefahren wurde und sich am linken Sprunggelenk verletzte ( Urk. 8/1, Urk. 8/6-7 , Urk. 8/20 ) . Nachdem die SUVA auf den Schaden einge treten war (Urk. 8/ 9) und Versicherungsleistungen erbracht hatte, zeigte sie gestützt auf die kreisärztliche Abschlussuntersuchung vom 9. Se p tember 2014 die Leistungseinstellung an (Schreiben vom 2 2. September 2014, Urk. 8/306). M it Verfüg ung vom 9. Dezember 2014 ( Urk. 8/323 ) sprach die SUVA der Versicher ten eine Integritätsentschädigung von Fr. 12‘6 00.-- aufgrund einer Integritäts einbusse von 10 %</w:t>
      </w:r>
    </w:p>
    <w:p>
      <w:r>
        <w:t>zu, verneinte indessen einen Anspruch auf eine Invaliden rente. Die dagegen von der Versicherten erhobene Einsprache ( Urk. 8/329, Urk. 8/334) wies die SUVA mit Einspracheentscheid vom 3 0. März 2015 ( Urk. 8/339 = Urk. 2) ab.</w:t>
      </w:r>
    </w:p>
    <w:p>
      <w:r>
        <w:rPr>
          <w:b/>
        </w:rPr>
        <w:t>E. 1.1</w:t>
      </w:r>
    </w:p>
    <w:p>
      <w:r>
        <w:t>Ist die versicherte Person infolge des Unfalles zu mindestens 10 % invalid ( Art. 8 des Bundesgesetzes über den Allgemeinen Teil des Sozialversicherungs rechts, ATSG), so hat sie gemäss Art. 18 Abs. 1 des Bundesgesetzes über die Unfallversicherung ( UVG ) Anspruch auf eine Invalidenrente. Invalidität ist die voraussichtlich bleibende oder längere Zeit dauernde ganze oder teilweise Erwerbsunfähigkeit ( Art. 8 ATSG). Für die Bestimmung des Invaliditätsgrades wird das Erwerbseinkommen, das die versicherte Person nach Eintritt der Inva lidität und nach Durchführung der medizinischen Behandlung und allfälliger Eingliederungsmassnahmen durch eine ihr zumutbare Tätigkeit bei ausgegliche ner Arbeitsmarktlage erzielen könnte, in Beziehung gesetzt zum Erwerbsein kommen, das sie erzielen könnte, wenn sie nicht invalid geworden wäre ( Art. 16 ATSG; vgl. BGE 130 V 121).</w:t>
      </w:r>
    </w:p>
    <w:p>
      <w:r>
        <w:rPr>
          <w:b/>
        </w:rPr>
        <w:t>E. 1.2</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w:t>
      </w:r>
    </w:p>
    <w:p>
      <w:r>
        <w:rPr>
          <w:b/>
        </w:rPr>
        <w:t>E. 1.3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 tistik periodisch herausgegebenen Lohnstrukturerhebungen (LSE) oder die DAP-Zahlen herangezogen werden (BGE 139 V 592 E. 4.2.1 mit Hinweisen). Die DAP ist eine Sammlung von Beschreibungen in der Schweiz tatsächlich existierender Arbeitsplätze. Damit unterscheidet sie sich von der tabellarischen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Stelleninha berinnen festgehalten. Der Raster der körperlichen Anforderungskriterien basiert auf dem internationalen medizinischen Standard EFL nach Isernhagen (ergono mische Funktions- und Leistungsprüfung). Die SUVA entschloss sich 1995 zum Aufbau der DAP mit dem Zweck, das Invalideneinkommen entsprechend den gerichtlichen Anforderungen so konkret wie möglich ermitteln zu können (BGE 139 V 592 E. 6.1 mit Hinweisen). 1.</w:t>
      </w:r>
    </w:p>
    <w:p>
      <w:r>
        <w:rPr>
          <w:b/>
        </w:rPr>
        <w:t>E. 1.23</w:t>
      </w:r>
    </w:p>
    <w:p>
      <w:r>
        <w:t>% entspricht.</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lic . iur . Y.___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r>
        <w:rPr>
          <w:b/>
        </w:rPr>
        <w:t>E. 2</w:t>
      </w:r>
    </w:p>
    <w:p>
      <w:r>
        <w:t>Die Versicherte erhob am 1 2. Mai 2015 Beschwerde gegen den Einspracheent scheid vom 3 0. März 2015 ( Urk. 2) und beantragte, dieser sei aufzuheben und es sei ihr unter Gewährung eines Leidensabzuges von 25 % eine Invalidenrente basierend auf einem Invaliditätsgrad von 16 % auszurichten ( Urk. 1 S. 1). Die SUVA beantragte mit Beschwerdeantwort vom 9. Juni 2015 ( Urk. 7) das Nicht eintreten auf die Beschwerde, eventuell deren Abweisung. Dies wurde de r Beschwerdeführer in am 1 2. Juni 2015 zur Kenntnis gebracht ( Urk. 9). Das Gericht zieht in Erwägung: 1.</w:t>
      </w:r>
    </w:p>
    <w:p>
      <w:r>
        <w:rPr>
          <w:b/>
        </w:rPr>
        <w:t>E. 2.1</w:t>
      </w:r>
    </w:p>
    <w:p>
      <w:r>
        <w:t>Die Beschwerdegegnerin ging im angefochtenen Einspracheentscheid ( Urk. 2) davon aus, dass der Beschwerdeführerin in Beachtung des kreisärztlichen Zumut barkeitsprofils eine leichte bis mittelschwere angepasste Tätigkeit ganz tags zumutbar sei (S. 5). U nter Berücksichtigung eines leidensbedingten Abzu ges von 10 %</w:t>
      </w:r>
    </w:p>
    <w:p>
      <w:r>
        <w:t>ergebe dies ein Erwerbsunfähigkeitsgrad von lediglich 1.23 % . Die Beschwerdeführerin habe</w:t>
      </w:r>
    </w:p>
    <w:p>
      <w:r>
        <w:t>deshalb keinen Anspru ch auf eine Inva lidenrente (S.</w:t>
      </w:r>
    </w:p>
    <w:p>
      <w:r>
        <w:rPr>
          <w:b/>
        </w:rPr>
        <w:t>E. 2.2</w:t>
      </w:r>
    </w:p>
    <w:p>
      <w:r>
        <w:t>Demgegenüber stellte s ich die Beschwerdeführerin auf d en Standpunkt ( Urk. 1), dass die Restbeschwerden bezüglich der Arbeitsfähigkeit zu wenig berücksich tigt worden seien . B ei der Bemessung der Invalidität sei ein L eidensabzug von 25 %</w:t>
      </w:r>
    </w:p>
    <w:p>
      <w:r>
        <w:t>zu gewähren, w odurch ein rentenbegründende r</w:t>
      </w:r>
    </w:p>
    <w:p>
      <w:r>
        <w:t>Invaliditätsgrad von min destens 16 % resultiere . Im Übrigen sei vollumfänglich auf die Ausführungen der Vorinstanz abzustellen (S. 2).</w:t>
      </w:r>
    </w:p>
    <w:p>
      <w:r>
        <w:rPr>
          <w:b/>
        </w:rPr>
        <w:t>E. 2.3</w:t>
      </w:r>
    </w:p>
    <w:p>
      <w:r>
        <w:t>Strittig und zu prüfen ist, ob die Beschwerdeführerin Anspruch auf eine Invali denrente hat, wobei einzig die Höhe des gewährten Leidensabzuges gerügt wird. 3.</w:t>
      </w:r>
    </w:p>
    <w:p>
      <w:r>
        <w:t>Soweit die Beschwerdegegnerin in formeller Hinsicht geltend macht, dass die eingereichte Beschwerdeschrift d ie Anforderungen an eine rechtsgenügliche Beschwerde nicht erfülle , weshalb auf die Beschwerde n icht einzutreten sei ( Urk.</w:t>
      </w:r>
    </w:p>
    <w:p>
      <w:r>
        <w:rPr>
          <w:b/>
        </w:rPr>
        <w:t>E. 4</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2.</w:t>
      </w:r>
    </w:p>
    <w:p>
      <w:r>
        <w:rPr>
          <w:b/>
        </w:rPr>
        <w:t>E. 4.1</w:t>
      </w:r>
    </w:p>
    <w:p>
      <w:r>
        <w:t>In medizinischer Hinsicht ging die Beschwerdegegnerin gestützt auf die durch Dr. med. B.___ , Fachärztin für Chirurgie, erfolgte</w:t>
      </w:r>
    </w:p>
    <w:p>
      <w:r>
        <w:t>kreisärztliche Abschlussu ntersuchung vom 9. September 2014 ( Urk. 8/ 303 ) davon aus, dass die Beschwerdeführerin a n</w:t>
      </w:r>
    </w:p>
    <w:p>
      <w:r>
        <w:t>einer leichten bis mässigen posttraumatischen Arthrose im oberen sowie unteren linken Sprunggelenk bei Status nach intra artikulärer Talushals - und Cuboidfraktur links im August 2010 leide. In einer wechselbelastenden, vorwiegend sitzenden, leichten bis mittelschweren Tätigkeit ohne dauernd kniende oder kauernde Tätigkeit en , ohne dauerndes Gehen auf unebenem Gelände oder Tätigkeiten auf Leitern, sei die Beschwerdeführerin ganztags arbeitsfähig (S. 5 f.). Diese Beurteilung ist aufgrund der Akten nach vollziehbar und blieb ferner auch von der Beschwerdeführerin unbestritten ( Urk. 1 S. 2) .</w:t>
      </w:r>
    </w:p>
    <w:p>
      <w:r>
        <w:t>Damit ist erstellt, dass die Beschwerdeführerin trotz der Unfallfol gen in der Lage ist, ganztägig eine leichte bis mittelschwere angepasste Tätig keit auszuüben.</w:t>
      </w:r>
    </w:p>
    <w:p>
      <w:r>
        <w:rPr>
          <w:b/>
        </w:rPr>
        <w:t>E. 4.2</w:t>
      </w:r>
    </w:p>
    <w:p>
      <w:r>
        <w:t>Im Zeitpunkt des Unfall e s war die Beschwerde führerin</w:t>
      </w:r>
    </w:p>
    <w:p>
      <w:r>
        <w:t>sowohl bei der Z.___ AG als auch bei der A.___ GmbH in einem Teil zeitpensum</w:t>
      </w:r>
    </w:p>
    <w:p>
      <w:r>
        <w:t>angestellt. Das Valideneinkommen errechnete die Beschwerdegeg nerin zu Gunsten der Beschwerdeführerin gestützt auf das höhere Einkommen bei der A.___ GmbH und rechnete dieses auf ein Voll zeitpensum hoch, so dass im Jahr 2014 ein hypothetisches Valideneinkommen von rund Fr. 47‘579.-- resultierte ( Fr. 33‘305.13 bei 70 % = Fr. 47‘578.75 bei 100 % ; vgl. hierzu Urk. 8/324 S. 2 f. ).</w:t>
      </w:r>
    </w:p>
    <w:p>
      <w:r>
        <w:t>Da die Beschwerdeführerin im vorliegend massgebenden Jahr 2014</w:t>
      </w:r>
    </w:p>
    <w:p>
      <w:r>
        <w:t>(vgl. Art. 19 Abs. 1 UVG , Urk. 8/306 ) keiner Tätigkeit mehr nachging und nicht genügend repräsentative DAP-Stellen gefunden wer den konnten, ermittelte die Beschwerdegegnerin das Invalideneinkommen gestützt auf die Tabellenlöhne der LSE, wobei sie auf den standardisierten Brutto lohn für Frauen in einfachen Tätigkeiten körperlicher oder handwerkli cher Art in sämtlichen Wirtschaftszweigen des privaten Sektor s abstellte (LSE 2012, Tabelle TA1 , Total, Kompetenzniveau 1 , S. 35 ). Unter Berücksichtigung der durchschnittlichen wöchentlichen Arbeitszeit im Jahr 2014 von 41.7 Stun den und der allgemeinen Lohnentwicklung in den Jahren 2013 und 2014 von 0.7 % respektive 0.8 %</w:t>
      </w:r>
    </w:p>
    <w:p>
      <w:r>
        <w:t>errechnete sie ein hypothetisches Invalideneinkommen von Fr. 52‘215 . -- bei der zumutbaren Arbeitsfähigkeit von 100 % ( Fr. 4‘112. -- : 40 x 41.7 x 12 x 1.007 x 1.008 ; vgl. hierzu Urk. 2 S. 6, Urk. 8/324 S. 2 ).</w:t>
      </w:r>
    </w:p>
    <w:p>
      <w:r>
        <w:t>Dieses Vorgehen der Beschwerdegegnerin ist nach Akten- und Rechtslage nicht zu beanstanden und wird auch von der Beschwerdeführerin nicht bestritten ( Urk. 1 S. 2 ) .</w:t>
      </w:r>
    </w:p>
    <w:p>
      <w:r>
        <w:rPr>
          <w:b/>
        </w:rPr>
        <w:t>E. 4.3</w:t>
      </w:r>
    </w:p>
    <w:p>
      <w:r>
        <w:t>Strittig ist vorliegend einzig die Höhe des gewährten Leidensabzuges. Die B eschwerdegegnerin gewährte einen leidensbedingten Abzug von 10 % (vgl. Urk. 2 S. 7 ), wogegen die Beschwerdeführerin – ohne nähere Ausführungen – einen solchen von 25 % als a ngemessen erachtete ( Urk. 1 S. 2 ).</w:t>
      </w:r>
    </w:p>
    <w:p>
      <w:r>
        <w:t>Die Anforderungen an eine leidensangepasste Tätigkeit anhand des von Dr. B.___ erstellten Zumutbarkeitsprofils sind nicht ungewöhnlich hoch. So ist namentlich der Umstand, dass die Beschwerdeführerin auf eine Tätigkeit ange wiesen ist, die im Sitzen verrichtet werden kann und die Möglichkeit zu gele gentlichen Positionswechseln bietet, im Hinblick auf den allein massgeblichen ausgeglichenen Arbeitsmarkt ( Art. 16 ATSG; BGE 134 V 64 E.</w:t>
      </w:r>
    </w:p>
    <w:p>
      <w:r>
        <w:t>4.2.1) nicht abzugsrelevant (vgl. Urteil des Bundesgerichts 8C_176/2012 vom 3. September 2012 E. 8). Da d ie Beschwerdeführerin als ganztags arbeitsfähig erachtet wird , fällt auch ein Leidensa bzug aufgrund</w:t>
      </w:r>
    </w:p>
    <w:p>
      <w:r>
        <w:t>einer Teilzeitbeschäftigung ausser Betracht , zumal sich eine solche bei Frauen sogar lohnerhöhend auswirken kann (Urteil des Bundesgerichts 8C_712/2012 vom 3 0. November 2012 E. 4.2.2). Die am 2 0. August 1980 geborene Beschwerdeführerin war im Zeitpunkt des allfäl ligen Rentenbeginns erst 34-jährig, weshalb auch das Alter keinen A bzug zu rechtfertigen vermag. Die Beschwerdeführerin verfügt in der Schweiz über eine Niederlassungsbewilligung C</w:t>
      </w:r>
    </w:p>
    <w:p>
      <w:r>
        <w:t>( Urk. 8/156 S. 2 ). In ihrem Lebenslauf gibt die Beschwerdeführerin an, über sehr gute schriftliche und mündliche Deuts ch kenntnisse zu verfügen ( Urk. 8/156 S. 3 ). S ie war sodann während vieler Jahre in der Arbeitswelt gut integriert. D ie Anzahl Dienstjahre ist vorliegend unbe achtlich, vermag mit Blick auf das tiefste Anforderungsniveau die lange Betriebs zugehörigkeit keinen Abzug zu rechtfertigen (Urteil des Bundesgerichts 9C_455/2013 vom 4. Oktober 2013 E.</w:t>
      </w:r>
    </w:p>
    <w:p>
      <w:r>
        <w:t>4.1).</w:t>
      </w:r>
    </w:p>
    <w:p>
      <w:r>
        <w:t>Nach dem Gesagten erscheint ein Abzug von 10 %</w:t>
      </w:r>
    </w:p>
    <w:p>
      <w:r>
        <w:t>aufgrund der verbliebenen, unfallkausalen Beeinträchtigungen am linken Fuss als angemessen. Gründe, welche einen höheren Abzug rechtfertigen würden, sind – wie soeben aufge zeigt - nicht ersichtlich und wurden auch nicht substantiiert geltend gemacht. Damit resultiert ein hypothetisches Invalideneinkommen in der Höhe von rund</w:t>
      </w:r>
    </w:p>
    <w:p>
      <w:r>
        <w:t>Fr. 46‘994 .-- ( Fr. 52‘215.-- x 0.9).</w:t>
      </w:r>
    </w:p>
    <w:p>
      <w:r>
        <w:rPr>
          <w:b/>
        </w:rPr>
        <w:t>E. 4.4</w:t>
      </w:r>
    </w:p>
    <w:p>
      <w:r>
        <w:t>Wird das Valideneinkommen von Fr. 47‘579. -- dem Invalideneinkommen von Fr. 46‘99 4 . -- gegenübergestellt, resultiert eine Erwerbseinbusse von Fr. 585 .--, was einem nicht rentenbegründenden Invaliditätsgrad von</w:t>
      </w:r>
    </w:p>
    <w:p>
      <w:r>
        <w:rPr>
          <w:b/>
        </w:rPr>
        <w:t>E. 7</w:t>
      </w:r>
    </w:p>
    <w:p>
      <w:r>
        <w:t>S. 2 f.), so ist sie darauf hinzuweisen, dass das Gebot der Einfach heit des Verfahrens nach Art. 61</w:t>
      </w:r>
    </w:p>
    <w:p>
      <w:r>
        <w:t>lit . a ATSG eine grosszügige Handhabung verlangt, soweit Begehren und Begründung als Eintretensvoraussetzungen qualifiziert werden. Auch e ine Beschwerdeschrift einer anwaltlich vertretenen Person unterliegt keinen erhöhten Gültigkeitsanforderungen (Zünd/Pfiffner Rauber [Hrsg.], Gesetz über das Sozialversicherungsgericht des Kantons Zürich, Kom mentar, 2. vollständig überarbeitete Auflage, Zürich/Basel/Genf 2009, S. 199). Demzufolge ist – trotz sehr knapp gehaltener Begründung - auf die Beschwerde einzutreten und die Sache materiell zu prüfen.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