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UV.2015.00043 vom 11. Mai 2016</w:t>
      </w:r>
    </w:p>
    <w:p>
      <w:r>
        <w:t>ZH Sozialversicherungsgericht, 2016-05-11, DE</w:t>
      </w:r>
    </w:p>
    <w:p>
      <w:r>
        <w:rPr>
          <w:b/>
        </w:rPr>
        <w:t xml:space="preserve">Quelle: </w:t>
      </w:r>
      <w:r>
        <w:t>https://mcp.opencaselaw.ch/entscheid/zh_sozialversicherungsgericht_UV.2015.00043</w:t>
      </w:r>
    </w:p>
    <w:p>
      <w:r>
        <w:t>FR: ZH_SOZIALVERSICHERUNGSGERICHT UV.2015.00043 du 11 mai 2016</w:t>
      </w:r>
    </w:p>
    <w:p>
      <w:r>
        <w:t>IT: ZH_SOZIALVERSICHERUNGSGERICHT UV.2015.00043 del 11 maggio 2016</w:t>
      </w:r>
    </w:p>
    <w:p>
      <w:pPr>
        <w:pStyle w:val="Heading2"/>
      </w:pPr>
      <w:r>
        <w:t>Erwägungen</w:t>
      </w:r>
    </w:p>
    <w:p>
      <w:r>
        <w:rPr>
          <w:b/>
        </w:rPr>
        <w:t>E. 1.1</w:t>
      </w:r>
    </w:p>
    <w:p>
      <w:r>
        <w:t>Gemäss Art. 1 Abs. 1 des Bundesgesetz es über die Unfallversicherung (UVG) ist das Bundesgesetz über den Allgemeinen Teil des Sozialversicherungsrechts (ATSG) auf die Unfallversicherung anwendbar, soweit das UVG nicht ausdrück lich eine Abweichung vorsieht.</w:t>
      </w:r>
    </w:p>
    <w:p>
      <w:r>
        <w:rPr>
          <w:b/>
        </w:rPr>
        <w:t>E. 1.2</w:t>
      </w:r>
    </w:p>
    <w:p>
      <w:r>
        <w:t>Der die Überentschädigung betreffende Art. 69 Abs.</w:t>
      </w:r>
    </w:p>
    <w:p>
      <w:r>
        <w:rPr>
          <w:b/>
        </w:rPr>
        <w:t>E. 1.3</w:t>
      </w:r>
    </w:p>
    <w:p>
      <w:r>
        <w:t>Art. 69 Abs.</w:t>
      </w:r>
    </w:p>
    <w:p>
      <w:r>
        <w:rPr>
          <w:b/>
        </w:rPr>
        <w:t>E. 1.4</w:t>
      </w:r>
    </w:p>
    <w:p>
      <w:r>
        <w:t>Als Mehrkosten im Sinne von Art. 69 Abs.</w:t>
      </w:r>
    </w:p>
    <w:p>
      <w:r>
        <w:rPr>
          <w:b/>
        </w:rPr>
        <w:t>E. 2</w:t>
      </w:r>
    </w:p>
    <w:p>
      <w:r>
        <w:t>S. 7 E. 4b/ bb ). Ferner wies sie darauf hin, der gemäss Beschwerdeführer - durch den Versicherungsfall vereitelte - geplante Berufseinstieg seiner Ehefrau sei le diglich eine Behauptung; in keinem einzigen Aktenstück sei eine solche Absicht dokumentiert ( Urk. 8 S. 4 Ziff. 9.2). Gemäss der Praxis bezüglich hypothetischer En twicklung des Valideneinkommens</w:t>
      </w:r>
    </w:p>
    <w:p>
      <w:r>
        <w:t>müssten sodann konkrete Anhaltspunkte für eine anzunehmende Lohnentwicklung bestehen ( Urk. 8 S. 4 f. Ziff. 9.6). Solches sei nicht mit überwiegender Wahrscheinlichkeit erstellt ( Urk. 8 S.</w:t>
      </w:r>
    </w:p>
    <w:p>
      <w:r>
        <w:rPr>
          <w:b/>
        </w:rPr>
        <w:t>E. 2.1</w:t>
      </w:r>
    </w:p>
    <w:p>
      <w:r>
        <w:t>Die Beschwerdegegnerin ging im angefochtenen Entscheid davon aus, die Berück sichtigung „allfälliger Einkommenseinbussen Angehörige r “ gemäss Art. 69 Abs.</w:t>
      </w:r>
    </w:p>
    <w:p>
      <w:r>
        <w:rPr>
          <w:b/>
        </w:rPr>
        <w:t>E. 2.2</w:t>
      </w:r>
    </w:p>
    <w:p>
      <w:r>
        <w:t>Der Beschwerdeführer</w:t>
      </w:r>
    </w:p>
    <w:p>
      <w:r>
        <w:t>machte in seiner ersten Einsprache gegen die Rückforde rungsverfügung geltend, es seien Anwaltskosten in der Grössenordnung von Fr. 73‘122.-- angefallen ( Urk. 9/579 S. 3 oben).</w:t>
      </w:r>
    </w:p>
    <w:p>
      <w:r>
        <w:t>Die Aufforderung der Beschwerdegegnerin, die genannten Anwaltskosten zu sub stantiieren ( Urk. 9/591), blieb ohne Folge.</w:t>
      </w:r>
    </w:p>
    <w:p>
      <w:r>
        <w:t>In der zweiten Einsprache sowie beschwerdeweise machte er sodann geltend, ohne den Unfall hätte seine Ehefrau spätestens im Jahr 2009 eine berufliche Tätigkeit aufgenommen ( Urk. 9/594 S.</w:t>
      </w:r>
    </w:p>
    <w:p>
      <w:r>
        <w:t>1, Urk. 1 S.</w:t>
      </w:r>
    </w:p>
    <w:p>
      <w:r>
        <w:t>3 f. Ziff. 3 ) und hätte damit jährlich ein Einkommen von Fr. 60‘000.-- (mithin Fr. 325‘000.-- in der die Über entschädigungsrechnung betreffenden Zeitspanne) erzielt ( Urk. 1 S.</w:t>
      </w:r>
    </w:p>
    <w:p>
      <w:r>
        <w:t>4). Der Gesetzgeber habe in Art. 69 ATSG beim entgangenen Verdienst eine für die versicherte Person günstige Lösung getroffen, weshalb nicht angenommen wer den könne, er habe dies bei den Mehrkosten gerade nicht beabsichtigt (vgl. BGE 139 V 108 E. 5.5); es müsse deshalb der überwiegend wahrscheinlich nachge wiesene Verdienstausfall seiner Ehefrau bei der Beurteilung der Überentschädi gung miteinbezogen werden ( Urk. 1 S. 5 f. Ziff. 7). 3. 3.1</w:t>
      </w:r>
    </w:p>
    <w:p>
      <w:r>
        <w:t>Bezüglich der Überentschädigungsberechnung ( Urk. 17/8/575) nicht strittig ist die Höhe der erhaltenen Versicherungsleistungen (rund Fr. 602‘238.--) und des mutmasslich beziehungsweise effektiv entgangen Lohnes (rund Fr. 531‘950.--), was den von der Beschwerdegegnerin zurückgeforderten Differenzbetrag von rund Fr. 70‘288.-- ergibt.</w:t>
      </w:r>
    </w:p>
    <w:p>
      <w:r>
        <w:t>Nicht mehr Thema sind sodann angeblich angefallene Anwaltskosten, die recht sprechungsgemäss berücksichtigt werden könnten (vorstehend E.</w:t>
      </w:r>
    </w:p>
    <w:p>
      <w:r>
        <w:t>1.4), nachdem der Beschwerdeführer solche im Einspracheverfahren lediglich behauptet, so dann aber nicht substantiiert und auch beschwerdeweise nicht mehr angeführt hat.</w:t>
      </w:r>
    </w:p>
    <w:p>
      <w:r>
        <w:t>Strittig ist einzig, ob zusätzlich eine Einkommenseinbusse der Ehefrau des Beschwerdeführers - im Sinne der in Art. 69 Abs. 2 ATSG genannten „ Ein kommenseinbussen von Angehörigen“ - zu berücksichtigen sei. 3.2</w:t>
      </w:r>
    </w:p>
    <w:p>
      <w:r>
        <w:t>Der Hauptstandpunkt der Beschwerdegegnerin, wonach nur effektive Erwerbs einbussen berücksichtigt werden können, findet seine Stütze in der überein stimmenden Lehre und Rechtsprechung (vorstehend E. 1.3).</w:t>
      </w:r>
    </w:p>
    <w:p>
      <w:r>
        <w:t>Damit hat sich der Beschwerdeführer nicht substantiiert auseinandergesetzt, denn das von ihm angeführte Leiturteil des Bundesgerichts (vgl. vorstehend E.</w:t>
      </w:r>
    </w:p>
    <w:p>
      <w:r>
        <w:t>1.4) lässt keinerlei Spielraum für den Einbezug von bloss hypothetischen Ausgaben oder Mindereinnahmen erkennen. Vielmehr leitete das Bundesgericht aus der Qualifizierung der Überentschädigungsregelung als ‚günstige Regelung‘ ab, dass eine bestimmte weitere Art von - effektiv entstandenen - Kosten (dort: An waltskosten) anrechenbar seien. Hätte das Bundesgericht vom mehrmals beton ten Erfordernis des tatsächlichen Einkommensausfalls (vorstehend E.</w:t>
      </w:r>
    </w:p>
    <w:p>
      <w:r>
        <w:t>1.3) abrü cken wollen, hätte der am 2 8. März 2013 ergangene BGE 139 V 108 dafür Gele genheit geboten.</w:t>
      </w:r>
    </w:p>
    <w:p>
      <w:r>
        <w:t>Etwas in dieser Art oder auch nur Richtung ist BGE 139 V 108 jedoch nicht zu entnehmen. Damit hat es sein Bewenden damit, dass gemäss Lehre und Recht sprechung nur ein tatsächlicher Einkommensausfall zu berücksichtigen ist. Da ein solcher nicht besteht, erweist sich die strittige Überentschädigungsberech nung als vollständig und zutreffend , und die diesbezügliche Beschwerde ist ab zuweisen. 3.3</w:t>
      </w:r>
    </w:p>
    <w:p>
      <w:r>
        <w:t>Der Eventualstandpunkt der Beschwerdegegnerin, wonach die behauptete Erwerbs absicht der Ehefrau auch nicht hinreichend</w:t>
      </w:r>
    </w:p>
    <w:p>
      <w:r>
        <w:t>belegt sei, erweist sich vor diesem Hintergrund als hinfällig. Auch wenn sie - wie vom Beschwerdeführer geltend gemacht -</w:t>
      </w:r>
    </w:p>
    <w:p>
      <w:r>
        <w:t>mit überwiegender Wahrscheinlichkeit belegt wäre, würde sich nichts daran ändern, dass</w:t>
      </w:r>
    </w:p>
    <w:p>
      <w:r>
        <w:t>nur tatsächliche, nicht aber bloss hypothetische, Ein kommenseinbussen zu berücksichtigen sind. 4. 4.1</w:t>
      </w:r>
    </w:p>
    <w:p>
      <w:r>
        <w:t>Versicherte haben bei Hilflosigkeit Anspruch auf eine Hilflosenentschädigung ( Art. 26 Abs. 1 UVG). Diese wird nach dem Grad der Hilflosigkeit bemessen ( Art. 27 Abs. 1 Satz 1 UVG).</w:t>
      </w:r>
    </w:p>
    <w:p>
      <w:r>
        <w:t>Als hilflos gilt eine Person, die wegen einer Beeinträchtigung der Gesundheit für alltägliche Lebensverrichtungen dauernd der Hilfe Dritter oder der persön lichen Überwachung bedarf ( Art.</w:t>
      </w:r>
    </w:p>
    <w:p>
      <w:r>
        <w:rPr>
          <w:b/>
        </w:rPr>
        <w:t>E. 2.3</w:t>
      </w:r>
    </w:p>
    <w:p>
      <w:r>
        <w:t>Am 1 6. September 2015 wurde die beiden Verfahren vereinigt und deren eines (vorstehend Ziff. 2.2) als dadurch erledigt abgeschrieben ( Urk. 16, Urk. 17/9).</w:t>
      </w:r>
    </w:p>
    <w:p>
      <w:r>
        <w:t>Am 1 6. Dezember 2015 fand eine Instruktionsverhandlung statt (Prot. S. 6 f.), in deren Rahmen der Beschwerdeführer unter anderem ein von ihm veranlasstes Gutachten betreffend Pflege- und Betreuungsaufwand ( Urk. 24) einreichte, zu welchem die Beschwerdegegnerin am 2 5. Januar 2016 Stellung nahm ( Urk. 26), was dem Beschwerdeführer am 1. Februar 2016 zur Kenntnis gebracht wurde ( Urk. 27). Das Gericht zieht in Erwägung: 1.</w:t>
      </w:r>
    </w:p>
    <w:p>
      <w:r>
        <w:rPr>
          <w:b/>
        </w:rPr>
        <w:t>E. 5</w:t>
      </w:r>
    </w:p>
    <w:p>
      <w:r>
        <w:t>Ziff. 10).</w:t>
      </w:r>
    </w:p>
    <w:p>
      <w:r>
        <w:rPr>
          <w:b/>
        </w:rPr>
        <w:t>E. 5.1</w:t>
      </w:r>
    </w:p>
    <w:p>
      <w:r>
        <w:t>Ein Aussendienstmitarbeiter der Beschwerdegegnerin erstellte am 7. November 2014 das Erhebungsblatt für die Hilflosenentschädigung ( Urk. 9/588 = Urk. 17/ 8/ 588). Wie im Formular vorgesehen, hielt er in der rechten Spalte die An gaben des Beschwerdeführers fest und beantwortete gestützt darauf in den mittleren Spalten die Frage, ob Hilfe Dritter nötig oder keine Hilfe nötig sei (S.</w:t>
      </w:r>
    </w:p>
    <w:p>
      <w:r>
        <w:t>1</w:t>
      </w:r>
    </w:p>
    <w:p>
      <w:r>
        <w:t>ff.</w:t>
      </w:r>
    </w:p>
    <w:p>
      <w:r>
        <w:t>Ziff. 1).</w:t>
      </w:r>
    </w:p>
    <w:p>
      <w:r>
        <w:t>Er bejahte die Frage bei folgenden Lebensverrichtungen : Lebensverrichtung Teilfunktion — An- und Ausziehen unentbehrlicher Kleider — Aufstehen, Absitzen, Abliegen — Essen Speisen zerkleinern — Körperpflege Baden, Duschen — Verrichten der Notdurft — Körperreinigung — Kleider wieder ordnen</w:t>
      </w:r>
    </w:p>
    <w:p>
      <w:r>
        <w:t>Am 9. Januar 2015 führte der Aussendienstmitarbeiter ein weiteres Gespräch mit dem Beschwerdeführer ( Urk. 17/ 8/ 592) und dokumentierte die Wohnsitua tion und die verwendeten Hilfsmittel ( Urk. 17/ 8/ 593).</w:t>
      </w:r>
    </w:p>
    <w:p>
      <w:r>
        <w:rPr>
          <w:b/>
        </w:rPr>
        <w:t>E. 5.2</w:t>
      </w:r>
    </w:p>
    <w:p>
      <w:r>
        <w:t>In der Verfügung vom 3. Februar 2015 ( Urk. 17/ 8/ 596) führte die Beschwer de gegnerin aus, aufgrund der Behinderung bestehe eine Hilflosigkeit leichten Grades, ohne dies näher zu begründen (S. 1).</w:t>
      </w:r>
    </w:p>
    <w:p>
      <w:r>
        <w:rPr>
          <w:b/>
        </w:rPr>
        <w:t>E. 5.3</w:t>
      </w:r>
    </w:p>
    <w:p>
      <w:r>
        <w:t>Im Einspracheentscheid</w:t>
      </w:r>
    </w:p>
    <w:p>
      <w:r>
        <w:t>vom 1 7. April 2015 ( Urk. 17/2) führte die Beschwerde gegnerin</w:t>
      </w:r>
    </w:p>
    <w:p>
      <w:r>
        <w:t>sodann unter anderem aus, im Erhebungsblatt (vorstehend E.</w:t>
      </w:r>
    </w:p>
    <w:p>
      <w:r>
        <w:t>5.1) w e rde lediglich die vom Beschwerdeführer abgegebene subjektive Einschätzung wiedergegeben . Diese sei zusätzlich neutral und objektiv zu beurteilen</w:t>
      </w:r>
    </w:p>
    <w:p>
      <w:r>
        <w:t>(S.</w:t>
      </w:r>
    </w:p>
    <w:p>
      <w:r>
        <w:t>5 Ziff. 3b).</w:t>
      </w:r>
    </w:p>
    <w:p>
      <w:r>
        <w:t>Sie verneinte die Notwendigkeit von Dritthilfe im Bereich „An- und Auskleiden“ mit dem Hinweis darauf, dass der Beschwerdeführer im Rahmen der im Juni 2013 erfolgten Begutachtung in der Lage gewesen sei, selber auch die Unter kleider (Socken, Hose) auszuziehen (S.</w:t>
      </w:r>
    </w:p>
    <w:p>
      <w:r>
        <w:t>5</w:t>
      </w:r>
    </w:p>
    <w:p>
      <w:r>
        <w:t>f.</w:t>
      </w:r>
    </w:p>
    <w:p>
      <w:r>
        <w:t>Ziff. 3b/ aa ). Aus dem genan n ten Gutachten sei auch zu schliessen, dass der Beschwerdeführer seine Notdurft weitgehend selbständig verrichten könne, weshalb diesbezüglich eine Hilfsbe dürftigkeit zu verneinen sei (S. 6 Ziff. 3b/ bb ).</w:t>
      </w:r>
    </w:p>
    <w:p>
      <w:r>
        <w:t>Wenn überhaupt, so sei der Beschwerdeführer lediglich in drei Lebensverrich tungen regelmässig und erheblich auf die Hilfe Dritter angewiesen (S.</w:t>
      </w:r>
    </w:p>
    <w:p>
      <w:r>
        <w:t>7 Ziff. 3b).</w:t>
      </w:r>
    </w:p>
    <w:p>
      <w:r>
        <w:rPr>
          <w:b/>
        </w:rPr>
        <w:t>E. 5.4</w:t>
      </w:r>
    </w:p>
    <w:p>
      <w:r>
        <w:t>Das von der Beschwerdegegnerin erwähnte Gutachten wurde am 2 8. Januar 2014 erstattet ( Urk. 9/497: S.</w:t>
      </w:r>
    </w:p>
    <w:p>
      <w:r>
        <w:t>1-70, Urk. 9/496: S.</w:t>
      </w:r>
    </w:p>
    <w:p>
      <w:r>
        <w:t>70-115). Darin wurde unter anderem berichtet, gemäss eigenen Angaben müsse d er Beschwerdeführer dau ernd Binden tragen; der Stuhl habe sich weitgehend normalisiert (S. 49 oben). Er müsse praktisch alle Stunde Wasser lösen, Stuhlgang habe er alle drei bis vier Tage, manchmal täglich (S. 49 unten). Auch wurde berichtet, der Patient habe die langen Hosen mit Hilfe der Gehstöcke ausgezogen, das habe er in der Physiotherapie gelernt (S. 69 Ziff. 3.1).</w:t>
      </w:r>
    </w:p>
    <w:p>
      <w:r>
        <w:rPr>
          <w:b/>
        </w:rPr>
        <w:t>E. 5.5</w:t>
      </w:r>
    </w:p>
    <w:p>
      <w:r>
        <w:t>Die von der Beschwerdegegnerin angeführten Passagen des genannten Gutach tens lassen nicht die von ihr gezogenen Schlussfolgerungen zu:</w:t>
      </w:r>
    </w:p>
    <w:p>
      <w:r>
        <w:t>Bezüglich Notdurft handelt es sich um Angaben zur Stuhlfrequenz; inwiefern sich daraus etwas über die - mit Blick auf allfälligen Hilfebedarf massgebenden - Modalitäten der Verrichtung ableiten lassen sollte, ist nicht ersichtlich.</w:t>
      </w:r>
    </w:p>
    <w:p>
      <w:r>
        <w:t>Dass der Beschwerdeführer in der Lage war, mit Hilfe der Gehstöcke seine Hose auszuziehen, sagt nichts darüber aus, wie es sich mit dem Anziehen von Socken und Hosen verhält. Dass dies dank der Verwendung der Gehstöcke selbständig erfolgen können sollte, darf vielmehr ausgeschlossen werden.</w:t>
      </w:r>
    </w:p>
    <w:p>
      <w:r>
        <w:rPr>
          <w:b/>
        </w:rPr>
        <w:t>E. 5.6</w:t>
      </w:r>
    </w:p>
    <w:p>
      <w:r>
        <w:t>Der Standpunkt der Beschwerdegegnerin, in den genannten zwei Lebensverrich tungen bestehe kein Bedarf an Dritthilfe, erweist sich damit als unbegründet.</w:t>
      </w:r>
    </w:p>
    <w:p>
      <w:r>
        <w:t>Wenig konsequent ist überdies die im angefochtenen Entscheid postulierte Herabstufung des Erhebungsblatts, das lediglich die subjektiven Angaben des Beschwerdeführers enth alte , die einer zusätzlichen Würdigung bedürften. Zwi schen dem Erstellen des Erhebungsblatts und dem Verfügungserlass ist nämlich keine solche Würdigung aktenkundig , wie denn auch die Verfügung keinerlei substantiierte Begründung enthält. Die naheliegendste Erklärung dafür ist, dass seitens der Sachbearbeitung ohne weiteres auf das Erhebungsblatt abgestellt und daraus der (allerdings unzutreffende) Schluss auf eine Hilflosigkeit leichten Grades gezogen wurde. Die im angefochtenen Entscheid dafür dargelegte Be gründung dürfte dementsprechend eine nachträglich rekonstruierte sein.</w:t>
      </w:r>
    </w:p>
    <w:p>
      <w:r>
        <w:rPr>
          <w:b/>
        </w:rPr>
        <w:t>E. 5.7</w:t>
      </w:r>
    </w:p>
    <w:p>
      <w:r>
        <w:t>Zusammenfassend ist davon auszugehen, dass der Beschwerdeführer in insge samt fünf Lebensverrichtungen regelmässig und erheblich auf die Hilfe Dritter angewiesen ist. Eine Hilflosigkeit mittleren Grades (vorstehend E. 4.3) ist damit ausgewiesen.</w:t>
      </w:r>
    </w:p>
    <w:p>
      <w:r>
        <w:t>Somit hat der Beschwerdeführer Anspruch auf eine dementsprechende Hilflo senentschädigung . In Gutheissung der entsprechenden Beschwerde ist der an gefochtene Entscheid dahingehend abzuändern.</w:t>
      </w:r>
    </w:p>
    <w:p>
      <w:r>
        <w:rPr>
          <w:b/>
        </w:rPr>
        <w:t>E. 5.8</w:t>
      </w:r>
    </w:p>
    <w:p>
      <w:r>
        <w:t>Bei diesem Ausgang erübrigt sich ein e nähere Betrachtung des vom Beschwerde führer veranlassten Gutachtens ( Urk. 24). 6.</w:t>
      </w:r>
    </w:p>
    <w:p>
      <w:r>
        <w:t>Der anwaltlich vertretene Beschwerdeführer obsiegt mit der einen der beiden von ihm erhobenen Beschwerden und hat demnach Anspruch auf eine Prozess entschädigung , die beim praxisgemässen Stundenansatz von Fr. 220.-- (zuzüg lich Mehrwertsteuer) ermessensweise auf Fr. 2‘300.-- (inklusive Barauslagen und Mehrwertsteuer) festzusetzen und von der Beschwerdegegnerin zu bezahlen ist.</w:t>
      </w:r>
    </w:p>
    <w:p>
      <w:r>
        <w:t>Das Gericht erkennt: 1.</w:t>
      </w:r>
    </w:p>
    <w:p>
      <w:r>
        <w:t>Die Beschwerde vom 2 4. Februar 2015 wird abgewiesen. In Gutheissung der Beschwerde vom 6. Mai 2015 wird der Einspracheentscheid der SUVA vom 1 7. April 2015 dahingehend abgeändert, dass der Beschwerdeführer An spruch auf eine Hilflosenentschädigung für eine Hilflosigkeit mittleren Grades hat. 2.</w:t>
      </w:r>
    </w:p>
    <w:p>
      <w:r>
        <w:t>Das Verfahren ist kostenlos. 3.</w:t>
      </w:r>
    </w:p>
    <w:p>
      <w:r>
        <w:t>Die Beschwerdegegnerin wird verpflichtet, dem Beschwerdeführer eine Prozessent schädigung von Fr. 2'300 .-- (inkl. Barauslagen und MWSt ) zu bezahlen. 4.</w:t>
      </w:r>
    </w:p>
    <w:p>
      <w:r>
        <w:t>Zustellung gegen Empfangsschein an: - Rechtsanwalt Dr. Kurt Pfau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w:t>
      </w:r>
    </w:p>
    <w:p>
      <w:r>
        <w:t>ATSG). Praxisgemäss (BGE 121 V 88 E.</w:t>
      </w:r>
    </w:p>
    <w:p>
      <w:r>
        <w:t>3a mit Hinweisen) sind die folgenden sechs alltäglichen Lebensverrichtungen mass gebend (BGE 127 V 94 E. 3c, 125 V 297 E. 4a): - Ankleiden, Auskleiden; - Aufstehen, Absitzen, Abliegen; - Essen; - Körperpflege; - Verrichtung der Notdurft; - Fortbewegung (im oder ausser Haus), Kontaktaufnahme.</w:t>
      </w:r>
    </w:p>
    <w:p>
      <w:r>
        <w:t>4.2</w:t>
      </w:r>
    </w:p>
    <w:p>
      <w:r>
        <w:t>Art. 38 der Verordnung über die Unfallversicherung (UVV)</w:t>
      </w:r>
    </w:p>
    <w:p>
      <w:r>
        <w:t>sieht drei Hilflosig keitsgrade vor. Gemäss Abs. 4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4.3</w:t>
      </w:r>
    </w:p>
    <w:p>
      <w:r>
        <w:t>Gemäss Art. 38 Abs. 3 UVV gilt die Hilflosigkeit als mittelschwer, wenn die versicherte Person trotz der Abgabe von Hilfsmitteln: a. in den meisten alltäglichen Lebensverrichtungen regelmässig in erheblicher Weise auf die Hilfe Dritter angewiesen ist oder ; b. in mindestens zwei alltäglichen Lebensverrichtungen regelmässig in erhebli cher Weise auf die Hilfe Dritter angewiesen ist und überdies einer dauernden persönlichen Überwachung bedarf .</w:t>
      </w:r>
    </w:p>
    <w:p>
      <w:r>
        <w:t>Nach der Rechtsprechung setzt Hilf losigkeit mittelschweren Grades nach Art. 37 Abs. 2 lit . a IVV eine Hilfsbedürf tigkeit in mindestens vier alltäglichen Lebens verrichtungen voraus (BGE 121 V 88 E. 3b, 107 V 145 E. 2).</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