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UV.2015.00033 vom 6. Januar 2016</w:t>
      </w:r>
    </w:p>
    <w:p>
      <w:r>
        <w:t>ZH Sozialversicherungsgericht, 2016-01-06, DE</w:t>
      </w:r>
    </w:p>
    <w:p>
      <w:r>
        <w:rPr>
          <w:b/>
        </w:rPr>
        <w:t xml:space="preserve">Quelle: </w:t>
      </w:r>
      <w:r>
        <w:t>https://mcp.opencaselaw.ch/entscheid/zh_sozialversicherungsgericht_UV.2015.00033</w:t>
      </w:r>
    </w:p>
    <w:p>
      <w:r>
        <w:t>FR: ZH_SOZIALVERSICHERUNGSGERICHT UV.2015.00033 du 6 janvier 2016</w:t>
      </w:r>
    </w:p>
    <w:p>
      <w:r>
        <w:t>IT: ZH_SOZIALVERSICHERUNGSGERICHT UV.2015.00033 del 6 gennaio 2016</w:t>
      </w:r>
    </w:p>
    <w:p>
      <w:pPr>
        <w:pStyle w:val="Heading2"/>
      </w:pPr>
      <w:r>
        <w:t>Erwägungen</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w:t>
      </w:r>
    </w:p>
    <w:p>
      <w:r>
        <w:t>Da es sich hiebei um eine anspruchsaufhebende Tatfrage handelt, liegt aber die entsprechende Beweislast – anders als bei der Frage, ob ein leistungsbegrün dender natürlicher Kausalzusammenhang gegeben ist – nicht bei der versicher ten Person, sondern beim Unfallversicherer (RKUV 1994 Nr. U 206 S. 328 f. E.</w:t>
      </w:r>
    </w:p>
    <w:p>
      <w:r>
        <w:t>3b, 1992 Nr. U 142 S. 76). Diese Beweisgrundsätze gelten sowohl im Grund fall als auch bei Rückfällen und Spätfolgen und sind für sämtliche Leistungs arten</w:t>
      </w:r>
    </w:p>
    <w:p>
      <w:r>
        <w:t>massgebend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(BGE</w:t>
      </w:r>
    </w:p>
    <w:p>
      <w:r>
        <w:t>134 V 109 E. 6.1, 115 V 133 E. 6c/ aa ):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 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w:t>
      </w:r>
    </w:p>
    <w:p>
      <w:r>
        <w:t>428, 1999 Nr. U 335 S. 207 ff.; 1999 Nr. U 330 S. 122 ff.; SVR 1996 UV Nr.</w:t>
      </w:r>
    </w:p>
    <w:p>
      <w:r>
        <w:t>58). Anderseits kann im gesamten mittleren Bereich ein einziges Kriterium genügen, wenn es in besonders ausgeprägter Weise erfüllt ist, wie zum Beispiel eine auffallend lange Dauer der physisch bedingten Arbeitsunfä higkeit infolge schwierigen Heilungsverlaufes. Kommt keinem Einzelkriterium besonderes beziehungs weise ausschlaggebendes Gewicht zu, so müssen mehrere unfall bezogene Kriterien herangezogen werden . Diese Würdigung des Unfalles zusammen mit den objektiven Kriterien führt zur Bejahung oder Verneinung der Adäquanz. Damit entfällt die Notwendigkeit, nach andern Ursachen zu for schen, die möglicherweise die psychisch bedingte Erwerbsunfähigkeit mitbe günstigt haben könnten (BGE 115 V 133 E. 6c/ bb , vgl. auch BGE 120 V 352 E.</w:t>
      </w:r>
    </w:p>
    <w:p>
      <w:r>
        <w:t>5b/ aa ; RKUV 2001 Nr. U 442 S. 544 ff., Nr. U 449 S. 53 ff., 1998 Nr. U 307 S.</w:t>
      </w:r>
    </w:p>
    <w:p>
      <w:r>
        <w:t>448 ff., 1996 Nr. U 256 S. 215 ff.; SVR 1999 UV Nr. 10 E.</w:t>
      </w:r>
    </w:p>
    <w:p>
      <w:r>
        <w:t>2). 1. 5</w:t>
      </w:r>
    </w:p>
    <w:p>
      <w:r>
        <w:t>Die Versicherungsleistungen werden auch für Rückfälle und Spätfolgen gewährt ( Art. 11 der Verordnung über die Unfallversicherung; UVV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w:t>
      </w:r>
    </w:p>
    <w:p>
      <w:r>
        <w:t>2c in fine ).</w:t>
      </w:r>
    </w:p>
    <w:p>
      <w:r>
        <w:t>2. 2.1</w:t>
      </w:r>
    </w:p>
    <w:p>
      <w:r>
        <w:t>Die Beschwerdegegnerin ging im angefochtenen Entscheid ( Urk. 2) davon aus, bezüglich organischer Unfallfolgen (S. 3 unten) sei gemäss der Beurteilung ihres beratenden Arztes die HWS- Problematik ab Sommer 2010 nicht mehr mit überwiegender Wahrscheinlichkeit eine Folge des Ereignisses vom 2 7. Februar 2006; Anspruch auf Leistungen gemäss UVG bestehe einzig noch für die Gehör problematik (S. 4 Ziff. 2.3 am Ende). Bezüglich psychischer Unfallfolgen (S. 5 ff.) fehle es an der Adäquanz zwischen dem</w:t>
      </w:r>
    </w:p>
    <w:p>
      <w:r>
        <w:t>- als mittelschwer einzuordnenden (S. 6 Ziff. 2.4.4) - Unfallereignis und den ab 2 4. Juni 2010 anhaltend geklagten Beschwerden (S. 7 unten); spätestens per 2 4. Juni 2010 sei der Kausalzusam menhang zu verneinen, wobei auf eine Rückforderung verzichtet werde (S. 8 Mitte). 2.2</w:t>
      </w:r>
    </w:p>
    <w:p>
      <w:r>
        <w:t>Der Beschwerdeführer stellte sich demgegenüber auf den Standpunkt ( Urk. 1), gemäss dem Gutachten von 2010 (und entgegen der späteren Beurteilung durch den beratenden Arzt der Beschwerdegegnerin) sei der natürliche Kausal zu sam menhang zwischen dem Unfall und den noch immer vorhandenen Unfallfolgen, worunter eine anhaltende Arbeitsunfähigkeit von 50 % , erstellt (S.</w:t>
      </w:r>
    </w:p>
    <w:p>
      <w:r>
        <w:t>5 f. Ziff. 8).</w:t>
      </w:r>
    </w:p>
    <w:p>
      <w:r>
        <w:t>Aus näher dargelegten Gründen sei sehr wohl vom Bestehen organischer Unfall folgen auszugehen, womit keine Adäquanzprüfung angezeigt sei (S. 6 ff. Ziff. 9 ff.), ein medizinischer Endzustand sei nicht erreicht (S. 8 ff. Ziff. 12 ff.) und die Adäquanz, wäre sie zu prüfen, wäre zu bejahen (S. 11 ff. Ziff.</w:t>
      </w:r>
    </w:p>
    <w:p>
      <w:r>
        <w:rPr>
          <w:b/>
        </w:rPr>
        <w:t>E. 3</w:t>
      </w:r>
    </w:p>
    <w:p>
      <w:r>
        <w:t>Mitte). Am 2 8. Juni 2011 fand eine Standortbestimmung nach Ver schlechterung des Gesundheitszustandes im März 2011 zur Prüfung eines Rückfalls statt ( Urk. 10/146) und a m 6. Juli 2011 teilte die AXA der Rechtsver treterin des Versicherten mit, der Rückfall werde anerkannt ( Urk. 10/142) . Ende August 2011 wurde ein Case Management in Auftrag gegeben (vgl. Urk. 10/161 Mitte), welches Anfang Oktober 2012 abgeschlossen wurde ( Urk. 10/189) .</w:t>
      </w:r>
    </w:p>
    <w:p>
      <w:r>
        <w:t>Mit Verfügung vom 2 2. November 2012 ( Urk. 10/195)</w:t>
      </w:r>
    </w:p>
    <w:p>
      <w:r>
        <w:t>verneinte die AXA einen adäquaten Kausalzusammenhang zwischen den geltend gemachten psychischen Beschwerden und dem Unfall (S. 5 Ziff. 1), bejahte einen Anspruch auf 40</w:t>
      </w:r>
    </w:p>
    <w:p>
      <w:r>
        <w:t>physiotherapeutische Massnahmen pro Jahr bezüglich der Nackenschmerzen (S. 5 Ziff. 2) , auf periodische Kontrollen der Gehörsproblematik mit den nötigen Anpassungen der Hörgeräte (S. 5 Ziff. 3) und auf eine Integritätsentschädigung entsprechend einer Integritätseinbusse von 40 % (S. 5 Ziff. 4).</w:t>
      </w:r>
    </w:p>
    <w:p>
      <w:r>
        <w:t>Die vom Krankenversicherer am 2</w:t>
      </w:r>
    </w:p>
    <w:p>
      <w:r>
        <w:rPr>
          <w:b/>
        </w:rPr>
        <w:t>E. 3.1</w:t>
      </w:r>
    </w:p>
    <w:p>
      <w:r>
        <w:t>Am 2 4. Juni 2010 erstatteten die Ärzte der „ Y.___ “ ein Gutachten im Auftrag der Beschwerdegegnerin ( Urk. 11/M35), dies gestützt auf die ihnen überlassenen Akten , je eine im November 2009 erfolgte neurologische, rheumatologische, neuropsychiatrische und otologische Untersuchung sowie weitere Unterlagen (S.</w:t>
      </w:r>
    </w:p>
    <w:p>
      <w:r>
        <w:t>1 f.).</w:t>
      </w:r>
    </w:p>
    <w:p>
      <w:r>
        <w:t>Die Gutachter stellten folgende Diagnosen (S. 47 Ziff. 6, S. 49 Ziff. 4): 1. Status nach Schädeltrauma und stumpfem HWS-Trauma, zusätzlich wahr scheinlicher HWS-Distorsion sowie stumpfem Trauma der Lumbal region am 2 7. Februar 2006 (Raubüberfall) 2. Commotio cerebri bei Diagnose 1 3. kleines Subduralhämatom</w:t>
      </w:r>
    </w:p>
    <w:p>
      <w:r>
        <w:t>temporo -polar beidseits (MRI 1. März 2006) bei Diagnose 1, in der Folge nicht mehr nachweisbar 4. Status nach C ommotio/ Contusio</w:t>
      </w:r>
    </w:p>
    <w:p>
      <w:r>
        <w:t>labyrinthi beidseits bei Diagnose 1 - progrediente, mittel- bis hochgradige, beidseitige cochleäre Schwer hö rigkeit - Tinnitus aurium , aktuell kompensiert - Schwindelbeschwerden, aktuell ohne Hinweis auf peripher vestibuläre Funktionsstörung, im Verlauf regredient 5. chronisches, rechtsbetontes Zervikovertebral - und Zervikozephal syn drom - ausgeprägte Osteochondrose , vordere und hintere Spondylose und Unkarthrose C5/6 mit breitbasiger</w:t>
      </w:r>
    </w:p>
    <w:p>
      <w:r>
        <w:t>Diskusprotrusion (MRI 9. März 2006) - Osteochondrose C6/7 mit kleiner medianer Diskushernie (MRI dito) - Fazettengelenksarthrosen C7/Th1 - Dysfunktion der Kopfgelenke 6. chronisches Thorakolumbovertebralsyndrom - mediolaterale Diskushernie Th12/L1 rechts (MRI 2. Mai 2006) - flache mediane Diskushernie L4/5 (MRI dito) 7. Residualzustand einer posttraumatischen Belastungsstörung bei Diag nose 1 (ICD-10 F43.1) im Sinne einer depressiv gefärbten affektiven Störung, d.h. leichte depressive Episode (ICD-10 F32.0)</w:t>
      </w:r>
    </w:p>
    <w:p>
      <w:r>
        <w:t>In ihrer Zusammenfassung führten die Gutachter unter anderem aus, der Beschwerdeführer sei - nebst einem Pensum von 20 % als Kantonsrat - seit dem 1. Oktober 2009 in einem Pensum von 80 % tätig (S. 40 oben).</w:t>
      </w:r>
    </w:p>
    <w:p>
      <w:r>
        <w:t>Es bestünden weiterhin rechtsseitige Nackenschmerzen, belastungs- und stellungs unabhängig , ohne Ausstrahlung. Der Tinnitus sei erträglich, das Hör vermögen mit den Hörgeräten weitgehend kompensiert. Schwindel bestehe immer noch, aber seltener; er habe deswegen seine früheren Hobbies, Reiten und Velofahren aufgegeben, bei der beruflichen Tätigkeit werde er durch den Schwindel praktisch nicht gestört (S. 40). Die Erinnerungen an den Überfall seien nicht mehr so aufwühlend, Flashbacks nur noch sehr selten (S. 40 Mitte).</w:t>
      </w:r>
    </w:p>
    <w:p>
      <w:r>
        <w:t>In Beantwortung der ihnen unterbreiteten Fragen führten die Gutachter unter anderem aus , überwiegend wahrscheinlich stünden die Beschwerden und Funk tionseinschrä nkungen im Gefolge der Commotio/ Contusio</w:t>
      </w:r>
    </w:p>
    <w:p>
      <w:r>
        <w:t>labyrinthi beidseits (beid seitige Schwerhörigkeit und Tinnitus) und die Fazettengelenksarthrosen C7/Th1 mit dem Unfall von 2006 in natürlichem Kausalzusammenhang . Daher stünden die Nackenbeschwerden und der Schwindel insgesamt zumindest teil weise (schätzungsweise 50 % ) in natürlichem Kausalzusammenhang mit dem Unfall. Ebenso stehe die posttraumatische Belastungsstörung in sicherem Zusammenhang mit diesem Unfall (S. 50 Ziff. 6.1).</w:t>
      </w:r>
    </w:p>
    <w:p>
      <w:r>
        <w:t>Zur Arbeitsfähigkeit (S. 52 ff. Ziff. 7.1) führten sie aus, die unfallbedingten Ein schränkungen aufgrund der degenerativen Veränderungen C7/Th1 fielen gegen über den unfallfremden degenerativen Veränderungen der Hals- und Lenden wirbelsäule beim Heben und Tragen nicht ins Gewicht. Aufgrund der rein unfallbedingten Beeinträchtigungen sei das Heben (bis Tischhöhe) und Tragen von Lasten bis 25 kg, repetiert, körpernahe, möglich (S. 52 oben). Bezüglich Fortbewegung erwähnten die Gutachter Einschränkungen durch mögliche Schwindelattacken, insbesondere bei gleichzeitig notweniger Reklination des Kopfes (S. 52 unten). Beim Leiternbesteigen seien alle nicht über Kopfhöhe aus zuführenden und damit nicht mit Reklination des Kopfes verbundenen Arbeiten möglich (S. 53 oben).</w:t>
      </w:r>
    </w:p>
    <w:p>
      <w:r>
        <w:t>Für eine Tätigkeit als Techniker im Diagnostik-Labor bestehe keine Einschrän kung mehr; eine leistungsmässige Einbusse oder weitere Limitierungen seien ebenfalls nicht vorhanden (S. 53 Ziff. 7.2).</w:t>
      </w:r>
    </w:p>
    <w:p>
      <w:r>
        <w:t>Betreffend eine zu erwarte nde Anpassung/ Angewöhnung an die Unfallfolgen führten die Gutachter aus, die Symptome des Residualzustandes nach posttrau matischer Belastungsstörung könn t en, im Besonderen im Rahmen der emp fohlenen Therapie, mit der Zeit noch regredient sein (S. 54 Ziff. 7.4).</w:t>
      </w:r>
    </w:p>
    <w:p>
      <w:r>
        <w:t>Eine weitere Heilbehandlung könne mit grosser Wahrscheinlichkeit den Gesund heitszustand nicht mehr namhaft verbessern. Sie werde aber insbeson dere bezüglich der Nackenproblematik grobmaschig weiterhin nötig sein, um den Gesundheitszustand auf dem jetzigen Niveau zu halten. Bezüglich der Gehörproblematik sei eine periodische Kontrolle mit allfälligen Anpassungen der Hörapparate ebenfalls langfristig notwendig. Bezogen auf die psychische Residualproblematik sei eine Behandlung sinnvoll (S. 55 Ziff. 8.2).</w:t>
      </w:r>
    </w:p>
    <w:p>
      <w:r>
        <w:t>Die Integritätsschädigung infolge des Hörverlustes und der unfallbedingten Nacken problematik bezifferten die Gutachter unter Bezugnahme auf die massge benden Tabellen mit 35 % und 5 % , mithin gesamthaft 40 % (S. 57 Ziff. 9.2).</w:t>
      </w:r>
    </w:p>
    <w:p>
      <w:r>
        <w:rPr>
          <w:b/>
        </w:rPr>
        <w:t>E. 3.2</w:t>
      </w:r>
    </w:p>
    <w:p>
      <w:r>
        <w:t>Dr. med. Z.___ , Fachärztin für Neurologie, führte in ihrem Bericht vom 1 0. Juni 2011 ( Urk. 11/M38) aus, sie habe den Beschwerdeführer ab dem 3. März 2011 wieder zu 100 % arbeitsunfähig schreiben müssen, da es leider im Rahmen einer Belastungssituation zu einem erneuten Auftreten der Symptome der vorbestehenden posttraumatischen Belastungsstörung und in Zusammen hang hiermit auch einer erneuten Exazerbation der vorbestehenden Kopf schmerzsymptomatik gekommen sei (S. 1 Mitte).</w:t>
      </w:r>
    </w:p>
    <w:p>
      <w:r>
        <w:t>Sie berichtete unter anderem, der Beschwerdeführer sei seit Oktober 2009 wieder zu 80 % in einer Tätigkeit berufstätig gewesen, die ihres Erachtens als angepasst angesehen werden könne (S. 1); mit dieser Tätigkeit sei er am Rande seiner Belastungsgrenze gewesen (S. 2 oben). Von Sommer 2010 bis März 2011 sei es nicht zu einer Besserung der Beschwerden gekommen, aber die Situation sei soweit stabil gewesen. Anfang März 2011 habe der Beschwerdeführer sie aufgrund einer akuten Exazerbation seiner psychischen Symptomatik aufge sucht (S. 2 Mitte). Es müsse die Diagnose einer posttraumatischen Belastungs störung (ICD-10 F43.1) gestellt werden und gemäss ihrer Einschätzung liege ein Rezidiv der im Jahr 2006 aufgetretenen Belastungsstörung vor (S. 2 unten).</w:t>
      </w:r>
    </w:p>
    <w:p>
      <w:r>
        <w:t>Es sei angesichts des bisherigen Verlaufs durchaus mit einer weiteren Verbesse rung der Beschwerden innert 2-3 Monaten zu rechnen; sie gehe davon aus, dass nach diesem Rückfall eine realistische Chance auf Erlangung einer stabileren psychischen Situation und Belastbarkeit bestehe (S. 2 f.).</w:t>
      </w:r>
    </w:p>
    <w:p>
      <w:r>
        <w:rPr>
          <w:b/>
        </w:rPr>
        <w:t>E. 3.3</w:t>
      </w:r>
    </w:p>
    <w:p>
      <w:r>
        <w:t>Am 2 0. Juni 2011 beantwortete Dr. med. A.___ , Facharzt für Psychiatrie und Psychotherapie, beratender Arzt der Beschwerdegegnerin, deren Fragen ( Urk. 11/M39) und führte unter anderem aus, die medizinische Situation sei unklar ( Ziff. 1). Die Beschwerden ab März 2011 stünden eher nicht in natürli chem Kausalzusammenhang zum Unfall von 2006 ( Ziff. 2). Eine volle Arbeits unfähigkeit erscheine hier unwahrscheinlich ( Ziff. 3). Offenbar stehe die psy chische Störung seit März 2011 im Vordergrund ( Ziff. 4). Weitere Abklärungen dürften angezeigt sein ( Ziff. 5).</w:t>
      </w:r>
    </w:p>
    <w:p>
      <w:r>
        <w:t>Nach Vorliegen eines am 3 0. Juni 2011 erstatteten Schadeninspektoren-Berichts (vgl. Urk. 10/ 141 ) führte Dr. A.___ am 6. Juli 2011 aus, momentan sei von einer vollen Arbeitsunfähigkeit auszugehen ( Urk. 11/M40 Ziff. 2).</w:t>
      </w:r>
    </w:p>
    <w:p>
      <w:r>
        <w:rPr>
          <w:b/>
        </w:rPr>
        <w:t>E. 3.4</w:t>
      </w:r>
    </w:p>
    <w:p>
      <w:r>
        <w:t>Dr. Z.___ führte in ihrem Bericht vom 1 0. Mai 2012 ( Urk. 11/M43) aus, es sei eine erfreuliche Stabilisierung und Besserung vor allem des psychischen Befin dens eingetreten; der Beschwerdeführer erfülle seine neue Arbeitsstelle erfolg reich (S. 1 Mitte). Die berufliche Belastung betrage weiterhin 50 % ; sie halte den Erfolg, der auch darin bestehe, dass es dem Beschwerdeführer jetzt gelinge, die 50 % vollumfänglich auszufüllen, in Zukunft noch für weiter ausbaubar (S. 1 f.).</w:t>
      </w:r>
    </w:p>
    <w:p>
      <w:r>
        <w:rPr>
          <w:b/>
        </w:rPr>
        <w:t>E. 3.5</w:t>
      </w:r>
    </w:p>
    <w:p>
      <w:r>
        <w:t>Am 4. Dezember 2014 nahm Dr. med. B.___ , Facharzt für Physikali sche Medizin und Rehabilitation und für Rheumatologie, Beratender Arzt der Beschwerdegegnerin, gestützt auf die ihm überlassenen Akten Stellung zu den ihm unterbreiteten Fragen ( Urk. 11/M47). Er führte unter anderem aus, aus näher dargelegten Gründen (S. 2 f.) sei die Fazettengelenksarthrose</w:t>
      </w:r>
    </w:p>
    <w:p>
      <w:r>
        <w:t>( Spon dyl arthrose ) C7/Th1 beidseits nur möglicherweise eine Folge des Ereignisses von 2006 (S.</w:t>
      </w:r>
    </w:p>
    <w:p>
      <w:r>
        <w:t>2 f. Ziff. 1 am Ende). Die anderslautende Schlussfolgerung im „ Y.___ “-Gutachten sei nicht nachvollziehbar (S. 3 Ziff. 2). Veränderungen des somati schen Zustandes seit der Begutachtung vom November 2009 bis Mai 2010 bis zur Rückfallmeldung im Frühjahr 2011 beziehungsweise bis heute seien nicht belegt (S. 3 Ziff. 3). Eine bleibende Arbeitsunfähigkeit sei somatisch nicht begründbar (S. 3 Ziff. 4).</w:t>
      </w:r>
    </w:p>
    <w:p>
      <w:r>
        <w:rPr>
          <w:b/>
        </w:rPr>
        <w:t>E. 3.6</w:t>
      </w:r>
    </w:p>
    <w:p>
      <w:r>
        <w:t>Am 7. Juni 201 1 war dem Beschwerdeführer per 3 1. August 2011 gekündigt worden ( Urk. 10/135).</w:t>
      </w:r>
    </w:p>
    <w:p>
      <w:r>
        <w:t>Per 1. November 2011 hat der Beschwerdeführer wieder eine Stelle gefunden, dies mit einem Pensum von 50 % (jeweils vormittags) mit vorwiegend kauf männische n Aufgaben mit überwiegend PC-Arbeit (vgl. Urk. 10/161). 4. 4.1</w:t>
      </w:r>
    </w:p>
    <w:p>
      <w:r>
        <w:t>Ein Rückfall setzt begrifflich einen abgeschlossenen Grundfall voraus . W urde der ursprünglich aufgrund eines versicherten Unfalls eröffnete Fall noch gar nicht abgeschlossen, so sind zwischenzeitlich zusätzlich (oder erneut) aufgetre tene Beschwerden so lange als unfallkausal zu vermuten, als der Unfallversi cherer nicht den Nachweis erbracht hat, dass infolge Erreichen s des Status quo sine vel ante der Gesundheitsschaden nur noch und ausschliesslich auf unfall fremden Ursachen beruht (vgl. vorstehend E. 1.2) .</w:t>
      </w:r>
    </w:p>
    <w:p>
      <w:r>
        <w:t>4.2</w:t>
      </w:r>
    </w:p>
    <w:p>
      <w:r>
        <w:t>Ob das Schreiben vom 1 5. November 2010 ( Urk. 10/107) einen Fallabschluss im soeben genannten Sinn darstellt, erscheint als höchst fraglich. Die Beschwerde gegnerin verneinte darin zwar mangels rechtsgenügliche n Kausalzusammen hangs eine weitere Leistungspflicht bezüglich der LWS Problematik. Hingegen machte sie ausdrücklich die Zusage, gewisse Kosten für Physiotherapie der HWS und die Hör-Problematik sowie die Kosten für psychotherapeutische Behand lungen weiter zu übernehmen.</w:t>
      </w:r>
    </w:p>
    <w:p>
      <w:r>
        <w:t>Selbst wenn dies als - ausgesprochen formloser - Fallabschluss betrachtet würde, wäre weiter zu berücksichtigen, dass die Beschwerdegegnerin dem Beschwer deführer im Jahr 2011 ausdrücklich kommunizierte, der gemeldete Rückfall werde als solcher anerkannt (vgl. Urk. 10/142 ). Das bewirkt hinsicht lich der Beweislast, dass nicht der Beschwerdeführer den Nachweis der Unfall kausalität der betreff en den Beschwerden erbringen muss, sondern die Beschwer degegnerin den Nachweis dafür, dass die Unfallkausalität (wieder) weggefallen ist. 4.3</w:t>
      </w:r>
    </w:p>
    <w:p>
      <w:r>
        <w:t>Zu prüfen ist deshalb, ob die Beschwerdegegnerin</w:t>
      </w:r>
    </w:p>
    <w:p>
      <w:r>
        <w:t>den Nachweis erbracht hat, dass die im Zeitpunkt des angefochtenen Entscheids (beziehungsweise gemäss dem darin eingenommenen Standpunkt: ab Juni 2010) bestehenden Beeinträch tigungen mit dem Beweisgrad der überwiegenden Wahrscheinlichkeit nur noch und ausschliesslich auf unfallfremden Ursachen beruhten. 4.4</w:t>
      </w:r>
    </w:p>
    <w:p>
      <w:r>
        <w:t>Bezüglich der somatisch bedingten Beschwerden ist die Beschwerdegegnerin aufgrund einer im Dezember 2014 erstatteten ärztlichen Aktenbeurteilung (vor stehend E. 3.5) zum Schluss gekommen, der im „ Y.___ “-Gutachten von 2010 vorgenommenen Kausalitätsbeurteilung könne heute nicht mehr gefolgt werden , wobei dieser neu eingenommene Standpunkt bereits ab Sommer 2010 zu gelten habe.</w:t>
      </w:r>
    </w:p>
    <w:p>
      <w:r>
        <w:t>Die Beschwerdegegnerin selber hat im Jahr 2010 auf das von ihr eingeholte Gutachten abgestellt und gegenüber dem Beschwerdeführer unter ausdrückli chem Hinweis auf das Gutachten erklärt, welche Beschwerden sie als unfall kausal einstufe und welche nicht. Was sich seither in dieser Hinsicht geändert haben sollte, ist nicht ersichtlich; dass aus der im Frühjahr 2011 eingetretenen Verschlech terung des Gesundheitszustandes - worunter auch eine Exazerbation der Kopfschmerzsymptomatik (vgl. vorstehend E. 3.2) - etwas über die Unfall kausalität der somatisch bedingten Beschwerden abzuleiten wäre, macht auch die Beschwerdegegnerin zu Recht nicht geltend.</w:t>
      </w:r>
    </w:p>
    <w:p>
      <w:r>
        <w:t>Die blosse Neuinterpretation älterer Akten (und in der Folge das Abrücken von den Schlussfolgerungen des zuvor nicht in Frage gestellten Gutachtens) ist nicht geeignet, den behaupteten nunmehrigen Wegfall der Unfallkausalität somatisch bedingter Beschwerden hinreichend , nämlich mit dem Beweisgrad der über wiegenden Wahrscheinlichkeit, zu belegen. 4.5</w:t>
      </w:r>
    </w:p>
    <w:p>
      <w:r>
        <w:t>Im Zentrum der 2011 ein getretenen Verschlechterung standen die psychischen Beschwerden (vgl. vorstehend E. 3.2), insbesondere die diagnostizierte post traumatische Belastungsstörung (PTBS) . Diesbezüglich hat die Beschwerdegeg nerin auf jegliche weitere Abklärungen verzichtet und sich damit begnügt, deren allfällige Adäquanz zu prüfen und zu verneinen ; diese Prüfung hat sie gemäss der mit BGE 115 V 133 begründeten Praxis vorgenommen . Die steht wohl im Einklang mit BGE 129 V 402, in welchem das Bundesgericht bei der gleichen Diagnose die Adäquanz in dieser Weise geprüft hat. Zu erinnern ist jedoch an die Rechtsprechung, wonach bei sogenannten gemischten Vorfällen, in welchen die Elemente eines Schreckereignisses (Überfall, Bedrohung) und einer den Unfallbegriff erfüllenden physischen Einwirkung (Schläge, Zufügen von Verletzungen) kombiniert vorkommen, die Adäquanzprüfung sowohl anhand der allgemeinen Adäquanzformel (vorstehend E. 1.3) als auch anhand der Praxis gemäss BGE 115 V 133 (vorstehend E. 1.4) vorzunehmen ist oder vorgenommen werden kann, wenn keiner der Faktoren deutlich im Vordergrund steht (Urteile des Bundesgerichts 8C_893/2012 vom 1 4. März 2013 E. 2, 8C_168/2011 vom 1 1. Juli 2011 E. 3.2 und 8C_1062/2009 vom 3 1. August 2010 E. 2.2.2 und 4.1) . 4.6</w:t>
      </w:r>
    </w:p>
    <w:p>
      <w:r>
        <w:t>Am 1 5. November 201 0 hat die Beschwerdegegnerin dem Beschwerdeführer unter anderem mitgeteilt, dass sie die Kosten für psychotherapeutische Behandlungen weiter übernehme ( Urk. 10/107). Sie hat mithin in diesem Zeit punkt einen rechtsgenüglichen , anspruchsbegründenden Kausalzusammenhang zwischen dem Unfall und den psychischen Beschwerden als gegeben angenom men.</w:t>
      </w:r>
    </w:p>
    <w:p>
      <w:r>
        <w:t>Im angefochtenen Entscheid ( Urk. 2) hingegen stellte sie sich nunmehr auf den Standpunkt, die Adäquanz sei bezogen auf Juni 2010 zu prüfen, da in diesem Zeitpunkt der medizinische Endzustand erreicht gewesen sei (S. 6 Ziff. 2.4.3 Absatz 2), und sie sei - anders als bisher - zu verneinen (S. 7 unten).</w:t>
      </w:r>
    </w:p>
    <w:p>
      <w:r>
        <w:t>Dies lässt sich aus folgenden Gründen nicht halten: Es ist erstens keine Recht ferti gung dafür ersichtlich, die bis dahin nicht in Frage gestellte Adäquanz rückwirkend zu prüfen, dies insbesondere bezogen auf einen noch vor der letzt maligen Leistungszusprache (November 2010) liegenden Zeitpunkt (Juni 2010). Zweitens fehlt es dadurch, dass die Beschwerdegegnerin ihre Prüfung nicht auf den Zeitpunkt des angefochtenen Entscheids (Januar 2015) oder wenigstens der vorangegangenen Verfügung (November 2012)</w:t>
      </w:r>
    </w:p>
    <w:p>
      <w:r>
        <w:t>bezogen hat, an jeglicher Aus einandersetzung mit der 2011 eingetretenen Verschlechterung. Drittens fehlen für eine aktuelle Adäquanzpr üfung elementare Informationen: Die Mehrzahl der praxisgemäss zu prüfenden Kriterien (vorstehend E. 1.4) weist einen Zeitbezug auf oder beschlägt Elemente der medizinischen Behandlung und Beurteilung, oder beides. Dazu liegen - abgesehen vo n zwei Bericht en der behandelnden Neurologin vom Juni 2011 (vorstehend E. 3.2) und vom Mai 2012 (vorstehend E. 3.4) - keinerlei aktuelle Angaben aus ärztlicher Sicht vor. Es lässt sich aufgrund der vorhandenen Akten weder sagen, ob im Entscheid zeitpunkt noch relevante Beeinträchtigungen vorhanden waren (und allenfalls welche), noch wie es sich mit der Arbeitsfähigkeit des Beschwerdeführers ver hält. 4.7</w:t>
      </w:r>
    </w:p>
    <w:p>
      <w:r>
        <w:t>Die von der Beschwerdegegnerin vorgenommene Adäquanzprüfung ist aus den dargelegten Gründen nicht geeignet, den behaupteten nunmehrigen Wegfall der Unfallkausalität der psychischen Beschwerden hinreichend, nämlich mit dem Beweisgrad der überwiegenden Wahrscheinlichkeit, zu belegen. 4.8</w:t>
      </w:r>
    </w:p>
    <w:p>
      <w:r>
        <w:t>Zusammenfassend ist somit festzuhalten, dass die Beschwerdegegnerin den ihr obliegenden Nachweis dafür, dass - wie von ihr angenommen - der rechts genügliche Kausalzusammenhang zwischen dem Unfall und den organisch bedingten wie auch den psychischen Beschwerden - anders als noch 2010 ver treten - nunmehr weggefallen sei , nicht erbracht hat.</w:t>
      </w:r>
    </w:p>
    <w:p>
      <w:r>
        <w:t>Damit bleibt ihre Leistungspflicht grundsätzlich bestehen. In diesem Sinne und mit dieser Feststellung ist die Beschwerde gutzuheissen und der angefochtene Entscheid aufzuheben. 5.</w:t>
      </w:r>
    </w:p>
    <w:p>
      <w:r>
        <w:t>Der obsiegende und anwaltlich vertretene Beschwerdeführer hat Anspruch auf eine Prozessentschädigung, die beim praxisgemässen Stundenansatz von Fr. 220.-- (zuzüglich Mehrwertsteuer) ermessensweise auf Fr. 2‘700.-- (inklusive Barauslagen und Mehrwertsteuer) festzusetzen ist.</w:t>
      </w:r>
    </w:p>
    <w:p>
      <w:r>
        <w:t>Das Gericht erkennt: 1.</w:t>
      </w:r>
    </w:p>
    <w:p>
      <w:r>
        <w:t>In Gutheissung der Beschwerde wird der Einspracheentscheid der AXA Versicherungen AG vom 1 5. Januar 2015 mit der Feststellung aufgehoben, dass diese grundsätzlich weiterhin leistungspflichtig ist. 2.</w:t>
      </w:r>
    </w:p>
    <w:p>
      <w:r>
        <w:t>Das Verfahren ist kostenlos. 3.</w:t>
      </w:r>
    </w:p>
    <w:p>
      <w:r>
        <w:t>Die Beschwerdegegnerin wird verpflichtet, dem Beschwerdeführer eine Prozessent schädigung von Fr. 2'700 .-- (inkl. Barauslagen und MWSt ) zu bezahlen. 4.</w:t>
      </w:r>
    </w:p>
    <w:p>
      <w:r>
        <w:t>Zustellung gegen Empfangsschein an: - Rechtsanwältin Susanne Friedauer - Fürsprecher René W. Schleifer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November 2012 erhobene Einsprache ( Urk. 10/197) wurde am 1 9. Dezember 2012 zurückgezogen ( Urk. 10/205) . Am 3. Januar 2013 erhob der Versicherte Einsprache und beantragte, die Verfügung sei aufzuheben und es seien ihm die gesetzlich geschuldeten Leistungen zuzu sprechen, insbesondere Heilbehandlungskosten und Taggeld, eventuell eine Inva liden rente ( Urk. 10/206 S. 1) . Diese wies die AXA mit Einspracheentscheid vom 1 5. Januar 2015 ( Urk. 10/226 = Urk. 2 ) ab. 2.</w:t>
      </w:r>
    </w:p>
    <w:p>
      <w:r>
        <w:t>Gegen den Einspracheentscheid</w:t>
      </w:r>
    </w:p>
    <w:p>
      <w:r>
        <w:t>vom 1 5. Januar 2015 ( Urk. 2) erhob der Versi cherte am 1 3. Februar 2015 Beschwerde und beantragte, dieser sei aufzuheben und die Beschwerdegegnerin sei zu verpflichten, ihm die gesetzlich geschulde ten Leistungen zuzusprechen, insbesondere Heilbehandlungskosten und Tag geld, eventuell eine Invalidenrente und eine zusätzliche Integritätsentschädi gung ( Urk. 1 S. 2).</w:t>
      </w:r>
    </w:p>
    <w:p>
      <w:r>
        <w:t>Mit Beschwerdeantwort vom 2 0. Mai 2015 ( Urk. 9) beantragte die AXA die Abweisung der Beschwerde, was dem Beschwerdeführer am 1 7. Juli 2015 zur Kenntnis gebracht wurde ( Urk. 11). Das Gericht zieht in Erwägung: 1.</w:t>
      </w:r>
    </w:p>
    <w:p>
      <w:r>
        <w:rPr>
          <w:b/>
        </w:rPr>
        <w:t>E. 10</w:t>
      </w:r>
    </w:p>
    <w:p>
      <w:r>
        <w:t>UVG fallen (Urteil des Bundesgerichts 8C_637/20</w:t>
      </w:r>
    </w:p>
    <w:p>
      <w:r>
        <w:rPr>
          <w:b/>
        </w:rPr>
        <w:t>E. 13</w:t>
      </w:r>
    </w:p>
    <w:p>
      <w:r>
        <w:t>vom 1 1. März 2014 E. 2.3.2).</w:t>
      </w:r>
    </w:p>
    <w:p>
      <w:r>
        <w:rPr>
          <w:b/>
        </w:rPr>
        <w:t>E. 15</w:t>
      </w:r>
    </w:p>
    <w:p>
      <w:r>
        <w:t>ff.) . 2.3</w:t>
      </w:r>
    </w:p>
    <w:p>
      <w:r>
        <w:t>Strittig und zu prüfen ist mithin, wie es sich mit der Leistungspflicht der Beschwerdegegnerin ab dem 2 4. Juni 2010 verhält. 2.4</w:t>
      </w:r>
    </w:p>
    <w:p>
      <w:r>
        <w:t>Davon ausgenommen ist die Frage der Hö he der Integritätseinbusse und entschädigung . M angels Anfechtung (vgl. Urk. 10/206 S. 1) ist die Verfügung vom 2 2. November 2012 diesbezüglich in Teilrechtskraft erwachsen (vgl. BGE 119 V 347 E. 1b S. 350).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